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ICO" ContentType="image/.ic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2C4B" w:rsidRPr="00FD32A3" w:rsidRDefault="00C52234" w:rsidP="00DD30DF">
      <w:pPr>
        <w:pStyle w:val="author"/>
        <w:rPr>
          <w:b/>
          <w:sz w:val="28"/>
        </w:rPr>
      </w:pPr>
      <w:r w:rsidRPr="00FD32A3">
        <w:rPr>
          <w:b/>
          <w:sz w:val="28"/>
        </w:rPr>
        <w:fldChar w:fldCharType="begin"/>
      </w:r>
      <w:r w:rsidRPr="00FD32A3">
        <w:rPr>
          <w:b/>
          <w:sz w:val="28"/>
        </w:rPr>
        <w:instrText xml:space="preserve"> MACROBUTTON MTEditEquationSection2 </w:instrText>
      </w:r>
      <w:r w:rsidRPr="00FD32A3">
        <w:rPr>
          <w:rStyle w:val="MTEquationSection"/>
        </w:rPr>
        <w:instrText>Equation Chapter 1 Section 1</w:instrText>
      </w:r>
      <w:r w:rsidRPr="00FD32A3">
        <w:rPr>
          <w:b/>
          <w:sz w:val="28"/>
        </w:rPr>
        <w:fldChar w:fldCharType="begin"/>
      </w:r>
      <w:r w:rsidRPr="00FD32A3">
        <w:rPr>
          <w:b/>
          <w:sz w:val="28"/>
        </w:rPr>
        <w:instrText xml:space="preserve"> SEQ MTEqn \r \h \* MERGEFORMAT </w:instrText>
      </w:r>
      <w:r w:rsidRPr="00FD32A3">
        <w:rPr>
          <w:b/>
          <w:sz w:val="28"/>
        </w:rPr>
        <w:fldChar w:fldCharType="end"/>
      </w:r>
      <w:r w:rsidRPr="00FD32A3">
        <w:rPr>
          <w:b/>
          <w:sz w:val="28"/>
        </w:rPr>
        <w:fldChar w:fldCharType="begin"/>
      </w:r>
      <w:r w:rsidRPr="00FD32A3">
        <w:rPr>
          <w:b/>
          <w:sz w:val="28"/>
        </w:rPr>
        <w:instrText xml:space="preserve"> SEQ MTSec \r 1 \h \* MERGEFORMAT </w:instrText>
      </w:r>
      <w:r w:rsidRPr="00FD32A3">
        <w:rPr>
          <w:b/>
          <w:sz w:val="28"/>
        </w:rPr>
        <w:fldChar w:fldCharType="end"/>
      </w:r>
      <w:r w:rsidRPr="00FD32A3">
        <w:rPr>
          <w:b/>
          <w:sz w:val="28"/>
        </w:rPr>
        <w:fldChar w:fldCharType="begin"/>
      </w:r>
      <w:r w:rsidRPr="00FD32A3">
        <w:rPr>
          <w:b/>
          <w:sz w:val="28"/>
        </w:rPr>
        <w:instrText xml:space="preserve"> SEQ MTChap \r 1 \h \* MERGEFORMAT </w:instrText>
      </w:r>
      <w:r w:rsidRPr="00FD32A3">
        <w:rPr>
          <w:b/>
          <w:sz w:val="28"/>
        </w:rPr>
        <w:fldChar w:fldCharType="end"/>
      </w:r>
      <w:r w:rsidRPr="00FD32A3">
        <w:rPr>
          <w:b/>
          <w:sz w:val="28"/>
        </w:rPr>
        <w:fldChar w:fldCharType="end"/>
      </w:r>
      <w:bookmarkStart w:id="0" w:name="OLE_LINK1"/>
      <w:bookmarkStart w:id="1" w:name="OLE_LINK2"/>
      <w:r w:rsidR="00BD2C4B" w:rsidRPr="00FD32A3">
        <w:rPr>
          <w:b/>
          <w:sz w:val="28"/>
        </w:rPr>
        <w:t>An Improved Local Damage Model with Alternative Equivalent Strain for Quasi-Brittle Materials</w:t>
      </w:r>
    </w:p>
    <w:bookmarkEnd w:id="0"/>
    <w:bookmarkEnd w:id="1"/>
    <w:p w:rsidR="00BD2C4B" w:rsidRPr="00FD32A3" w:rsidRDefault="00BD2C4B" w:rsidP="00DD30DF">
      <w:pPr>
        <w:pStyle w:val="address"/>
        <w:rPr>
          <w:sz w:val="20"/>
        </w:rPr>
      </w:pPr>
      <w:r w:rsidRPr="00FD32A3">
        <w:rPr>
          <w:sz w:val="20"/>
        </w:rPr>
        <w:t>Nhu-Quan Tran</w:t>
      </w:r>
      <w:r w:rsidRPr="00FD32A3">
        <w:rPr>
          <w:sz w:val="20"/>
          <w:vertAlign w:val="superscript"/>
        </w:rPr>
        <w:t>1,2</w:t>
      </w:r>
      <w:r w:rsidRPr="00FD32A3">
        <w:rPr>
          <w:sz w:val="20"/>
        </w:rPr>
        <w:t>, Ngoc-Minh Nguyen</w:t>
      </w:r>
      <w:r w:rsidRPr="00FD32A3">
        <w:rPr>
          <w:sz w:val="20"/>
          <w:vertAlign w:val="superscript"/>
        </w:rPr>
        <w:t>3,4</w:t>
      </w:r>
      <w:r w:rsidRPr="00FD32A3">
        <w:rPr>
          <w:sz w:val="20"/>
        </w:rPr>
        <w:t>, Quoc-Tinh Bui</w:t>
      </w:r>
      <w:r w:rsidRPr="00FD32A3">
        <w:rPr>
          <w:sz w:val="20"/>
          <w:vertAlign w:val="superscript"/>
        </w:rPr>
        <w:t>*3,4</w:t>
      </w:r>
      <w:r w:rsidRPr="00FD32A3">
        <w:rPr>
          <w:sz w:val="20"/>
        </w:rPr>
        <w:t>, and Duy-Duc Ho</w:t>
      </w:r>
      <w:r w:rsidRPr="00FD32A3">
        <w:rPr>
          <w:sz w:val="20"/>
          <w:vertAlign w:val="superscript"/>
        </w:rPr>
        <w:t>*1,2</w:t>
      </w:r>
    </w:p>
    <w:p w:rsidR="00DD30DF" w:rsidRPr="00FD32A3" w:rsidRDefault="009B2539" w:rsidP="00DD30DF">
      <w:pPr>
        <w:pStyle w:val="address"/>
      </w:pPr>
      <w:r w:rsidRPr="00FD32A3">
        <w:rPr>
          <w:vertAlign w:val="superscript"/>
        </w:rPr>
        <w:t>1</w:t>
      </w:r>
      <w:r w:rsidRPr="00FD32A3">
        <w:t xml:space="preserve"> </w:t>
      </w:r>
      <w:r w:rsidR="00BD2C4B" w:rsidRPr="00FD32A3">
        <w:t>Faculty of Civil Engineering, Ho Chi Minh City University of Technology (HCMUT), 268 Ly Thuong Kiet Street, District 10, Ho Chi Minh City, Vietnam</w:t>
      </w:r>
    </w:p>
    <w:p w:rsidR="00BD2C4B" w:rsidRPr="00FD32A3" w:rsidRDefault="009B2539" w:rsidP="00BD2C4B">
      <w:pPr>
        <w:pStyle w:val="address"/>
      </w:pPr>
      <w:r w:rsidRPr="00FD32A3">
        <w:rPr>
          <w:vertAlign w:val="superscript"/>
        </w:rPr>
        <w:t>2</w:t>
      </w:r>
      <w:r w:rsidRPr="00FD32A3">
        <w:t xml:space="preserve"> </w:t>
      </w:r>
      <w:r w:rsidR="00BD2C4B" w:rsidRPr="00FD32A3">
        <w:t>Vietnam National University Ho Chi Minh City, Thu Duc City, Ho Chi Minh City, Vietnam</w:t>
      </w:r>
    </w:p>
    <w:p w:rsidR="00BD2C4B" w:rsidRPr="00FD32A3" w:rsidRDefault="00BD2C4B" w:rsidP="00BD2C4B">
      <w:pPr>
        <w:pStyle w:val="address"/>
      </w:pPr>
      <w:r w:rsidRPr="00FD32A3">
        <w:rPr>
          <w:vertAlign w:val="superscript"/>
        </w:rPr>
        <w:t>3</w:t>
      </w:r>
      <w:r w:rsidRPr="00FD32A3">
        <w:t xml:space="preserve"> Duy Tan Institute for Computational Engineering (DTRICE), Duy Tan University, Ho Chi Minh City 700000, Vietnam</w:t>
      </w:r>
      <w:r w:rsidRPr="00FD32A3">
        <w:br/>
      </w:r>
      <w:r w:rsidR="00B20508">
        <w:rPr>
          <w:vertAlign w:val="superscript"/>
        </w:rPr>
        <w:t>4</w:t>
      </w:r>
      <w:r w:rsidRPr="00FD32A3">
        <w:t xml:space="preserve"> Faculty of Civil Engineering, Duy Tan University, Da Nang 550000, Vietnam</w:t>
      </w:r>
    </w:p>
    <w:p w:rsidR="00BD2C4B" w:rsidRPr="00FD32A3" w:rsidRDefault="00BD2C4B" w:rsidP="00BD2C4B">
      <w:pPr>
        <w:pStyle w:val="address"/>
        <w:rPr>
          <w:rStyle w:val="e-mail"/>
          <w:rFonts w:ascii="Times New Roman" w:hAnsi="Times New Roman"/>
          <w:noProof w:val="0"/>
        </w:rPr>
      </w:pPr>
      <w:r w:rsidRPr="00FD32A3">
        <w:rPr>
          <w:rStyle w:val="e-mail"/>
        </w:rPr>
        <w:t xml:space="preserve">*Corresponding author: </w:t>
      </w:r>
      <w:r w:rsidR="00E8412E" w:rsidRPr="00FD32A3">
        <w:rPr>
          <w:rStyle w:val="e-mail"/>
        </w:rPr>
        <w:t>buiquoctinh@duytan.edu.vn</w:t>
      </w:r>
      <w:r w:rsidRPr="00FD32A3">
        <w:rPr>
          <w:rStyle w:val="e-mail"/>
        </w:rPr>
        <w:t xml:space="preserve">; </w:t>
      </w:r>
      <w:hyperlink r:id="rId8" w:history="1">
        <w:r w:rsidRPr="00FD32A3">
          <w:rPr>
            <w:rStyle w:val="Hyperlink"/>
            <w:rFonts w:ascii="Courier" w:hAnsi="Courier"/>
            <w:noProof/>
          </w:rPr>
          <w:t>hoducduy@hcmut.edu.vn</w:t>
        </w:r>
      </w:hyperlink>
    </w:p>
    <w:p w:rsidR="00DD30DF" w:rsidRPr="00FD32A3" w:rsidRDefault="009B2539" w:rsidP="00DD30DF">
      <w:pPr>
        <w:pStyle w:val="abstract"/>
        <w:spacing w:after="0"/>
        <w:ind w:firstLine="0"/>
      </w:pPr>
      <w:bookmarkStart w:id="2" w:name="_GoBack"/>
      <w:r w:rsidRPr="00FD32A3">
        <w:rPr>
          <w:b/>
          <w:bCs/>
        </w:rPr>
        <w:t xml:space="preserve">Abstract. </w:t>
      </w:r>
      <w:r w:rsidR="00BD2C4B" w:rsidRPr="00FD32A3">
        <w:t xml:space="preserve">This paper presents an improved local damage model with an alternative equivalent strain for quasi-brittle materials. The state of material is represented by a damage parameter </w:t>
      </w:r>
      <w:r w:rsidR="00BD2C4B" w:rsidRPr="00FD32A3">
        <w:rPr>
          <w:i/>
        </w:rPr>
        <w:t>d</w:t>
      </w:r>
      <w:r w:rsidR="00C6465E" w:rsidRPr="00FD32A3">
        <w:t xml:space="preserve"> in the range [0,</w:t>
      </w:r>
      <w:r w:rsidR="00BD2C4B" w:rsidRPr="00FD32A3">
        <w:t>1] to describe the degradation from intactness (</w:t>
      </w:r>
      <w:r w:rsidR="00BD2C4B" w:rsidRPr="00FD32A3">
        <w:rPr>
          <w:i/>
        </w:rPr>
        <w:t>d</w:t>
      </w:r>
      <w:r w:rsidR="00BD2C4B" w:rsidRPr="00FD32A3">
        <w:t xml:space="preserve"> = 0) to complete failure (</w:t>
      </w:r>
      <w:r w:rsidR="00BD2C4B" w:rsidRPr="00FD32A3">
        <w:rPr>
          <w:i/>
        </w:rPr>
        <w:t>d</w:t>
      </w:r>
      <w:r w:rsidR="00BD2C4B" w:rsidRPr="00FD32A3">
        <w:t xml:space="preserve"> = 1). Here, the fracture energy and the element characteristic length </w:t>
      </w:r>
      <w:r w:rsidR="00367317" w:rsidRPr="00FD32A3">
        <w:t xml:space="preserve">are incorporated </w:t>
      </w:r>
      <w:r w:rsidR="00BD2C4B" w:rsidRPr="00FD32A3">
        <w:t xml:space="preserve">into the calculation of the damage parameter. This improvement helps to mitigate the issue of mesh-dependency being inherent to the local continuum damage model, while the advantage of low computational cost remains. It was pointed out in the literature that the evaluation of equivalent strain may affect the prediction of the numerical model on the growth of the damage zone, especially when mixed-mode loadings are involved. Therefore, for better modeling the failure behavior under mixed-mode loadings of quasi-brittle materials such as concrete and limestone, in which compressive strength is higher than tensile strength, </w:t>
      </w:r>
      <w:r w:rsidR="00C6465E" w:rsidRPr="00FD32A3">
        <w:t xml:space="preserve">here two </w:t>
      </w:r>
      <w:r w:rsidR="00BD2C4B" w:rsidRPr="00FD32A3">
        <w:t xml:space="preserve">alternative </w:t>
      </w:r>
      <w:r w:rsidR="00C6465E" w:rsidRPr="00FD32A3">
        <w:t xml:space="preserve">equivalent strain, one based on </w:t>
      </w:r>
      <w:r w:rsidR="00BD2C4B" w:rsidRPr="00FD32A3">
        <w:t>Ottosen criterion</w:t>
      </w:r>
      <w:r w:rsidR="00C6465E" w:rsidRPr="00FD32A3">
        <w:t xml:space="preserve"> and one based on the bi-energy norm concept, are</w:t>
      </w:r>
      <w:r w:rsidR="00BD2C4B" w:rsidRPr="00FD32A3">
        <w:t xml:space="preserve"> adopted. The accuracy and efficiency of the proposed approach are demonstrated via comparison with existing experimental data and other numerical mode</w:t>
      </w:r>
      <w:r w:rsidR="00C6465E" w:rsidRPr="00FD32A3">
        <w:t>ls available in the literature.</w:t>
      </w:r>
    </w:p>
    <w:bookmarkEnd w:id="2"/>
    <w:p w:rsidR="00DD30DF" w:rsidRPr="00FD32A3" w:rsidRDefault="009B2539" w:rsidP="00DD30DF">
      <w:pPr>
        <w:pStyle w:val="keywords"/>
      </w:pPr>
      <w:r w:rsidRPr="00FD32A3">
        <w:rPr>
          <w:b/>
          <w:bCs/>
        </w:rPr>
        <w:t>Keywords:</w:t>
      </w:r>
      <w:r w:rsidRPr="00FD32A3">
        <w:t xml:space="preserve"> </w:t>
      </w:r>
      <w:r w:rsidR="00BD2C4B" w:rsidRPr="00FD32A3">
        <w:t>Improved local damage model, Quasi-brittle material, Equivalent strain, Ottosen criterion.</w:t>
      </w:r>
    </w:p>
    <w:p w:rsidR="00DD30DF" w:rsidRPr="00FD32A3" w:rsidRDefault="001D17E4" w:rsidP="00DD30DF">
      <w:pPr>
        <w:pStyle w:val="heading1"/>
      </w:pPr>
      <w:r w:rsidRPr="00FD32A3">
        <w:t>Introduction</w:t>
      </w:r>
    </w:p>
    <w:p w:rsidR="00C30CE2" w:rsidRPr="00FD32A3" w:rsidRDefault="00C30CE2" w:rsidP="00C30CE2">
      <w:pPr>
        <w:pStyle w:val="p1a"/>
      </w:pPr>
      <w:r w:rsidRPr="00FD32A3">
        <w:t>Some materials such as concrete, stone, limestone, etc. are not entirely brittle materials, but they still exhibit the behavior of brittle materials when it comes to fracture. These kinds of semi-brittle materials are widely used in the engineering design of buildings, especially in the infrastructure system. Due to their prevalence, predicting the fracture behavior of these materials has attracted researchers for many decades through various methods such as experiments, simulations, theories, and calculations.</w:t>
      </w:r>
    </w:p>
    <w:p w:rsidR="004C4D6B" w:rsidRPr="00FD32A3" w:rsidRDefault="009B5B14" w:rsidP="009B5B14">
      <w:pPr>
        <w:ind w:firstLine="0"/>
      </w:pPr>
      <w:r w:rsidRPr="00FD32A3">
        <w:t xml:space="preserve">In computational modeling, material damage can be represented by a continuous field that ranges in value from 0 (representing the intact state) to 1 (representing complete damage) </w:t>
      </w:r>
      <w:r w:rsidR="000E67FD" w:rsidRPr="00FD32A3">
        <w:rPr>
          <w:rStyle w:val="FootnoteReference"/>
        </w:rPr>
        <w:fldChar w:fldCharType="begin" w:fldLock="1"/>
      </w:r>
      <w:r w:rsidR="00307295" w:rsidRPr="00FD32A3">
        <w:instrText>ADDIN CSL_CITATION {"citationItems":[{"id":"ITEM-1","itemData":{"DOI":"10.1115/1.3173053","ISSN":"0021-8936","abstract":"Modern engineering materials subjected to unfavorable mechanical and environmental conditions decrease in strength due to the accumulation of microstructural changes. For example, considering damage in metals we can mention creep damage, ductile plastic damage, embrittlement of steels and fatigue damage. To properly estimate the value of damage when designing reliable structures it is necessary to formulate the damage phenomenon in terms of mechanics. Then it is possible to analyse various engineering problems using analytical and computational techniques. During the last two decades the basic principles of continuum damage mechanics were formulated and some special problems were solved. Many scientific papers were published and several conferences on damage mechanics took place. Now continuum damage mechanics is rapidly developing branch of fracture mechanics. This book is probably the first one on the subject; it contains a sys tematic description of the basic aspects of damage mechanics and some of its applications. In general, a theoretical description of damage can be rather compli cated. The experiments in this field are difficult (especially under multiax ial stress and non-proportional loading). Therefore, experimental data, as a rule, are scarce. Determination of functions and constants, which play a role in the complex variants of the theory, from available experimental data is often practically impossible. ix L.M. Kachanov The problems of damage mechanics are mainly engineering ones. Therefore, the author tries to avoid superfluous mathematical formalism. Some more details of the book's subject can be found in the list of con tents.","author":[{"dropping-particle":"","family":"Kachanov","given":"L. M.","non-dropping-particle":"","parse-names":false,"suffix":""},{"dropping-particle":"","family":"Krajcinovic","given":"D.","non-dropping-particle":"","parse-names":false,"suffix":""}],"container-title":"Journal of Applied Mechanics","id":"ITEM-1","issue":"2","issued":{"date-parts":[["1987"]]},"title":"Introduction to Continuum Damage Mechanics","type":"article-journal","volume":"54"},"uris":["http://www.mendeley.com/documents/?uuid=f45e34dc-074c-31e3-887b-9660212bd376"]}],"mendeley":{"formattedCitation":"[1]","plainTextFormattedCitation":"[1]","previouslyFormattedCitation":"[1]"},"properties":{"noteIndex":0},"schema":"https://github.com/citation-style-language/schema/raw/master/csl-citation.json"}</w:instrText>
      </w:r>
      <w:r w:rsidR="000E67FD" w:rsidRPr="00FD32A3">
        <w:rPr>
          <w:rStyle w:val="FootnoteReference"/>
        </w:rPr>
        <w:fldChar w:fldCharType="separate"/>
      </w:r>
      <w:r w:rsidR="000E67FD" w:rsidRPr="00FD32A3">
        <w:rPr>
          <w:bCs/>
          <w:noProof/>
        </w:rPr>
        <w:t>[1]</w:t>
      </w:r>
      <w:r w:rsidR="000E67FD" w:rsidRPr="00FD32A3">
        <w:rPr>
          <w:rStyle w:val="FootnoteReference"/>
        </w:rPr>
        <w:fldChar w:fldCharType="end"/>
      </w:r>
      <w:r w:rsidRPr="00FD32A3">
        <w:t xml:space="preserve">. This simple model aims to depict the decrease in load-carrying capacity </w:t>
      </w:r>
      <w:r w:rsidRPr="00FD32A3">
        <w:lastRenderedPageBreak/>
        <w:t xml:space="preserve">of individual material points resulting from damage, without considering the causes of failure such as the formation of microcracks or defects in materials. If the equivalent strain value at a point exceeds the allowable threshold, the damage level of that point increases. Since damage is considered on the material point, this model is also referred to as the local failure model. Despite the advantage of simple computation, the classical local model has the disadvantage that the results are density-dependent and difficult to converge. To address this, some non-local models have been proposed </w:t>
      </w:r>
      <w:r w:rsidR="000E67FD" w:rsidRPr="00FD32A3">
        <w:rPr>
          <w:rStyle w:val="FootnoteReference"/>
        </w:rPr>
        <w:fldChar w:fldCharType="begin" w:fldLock="1"/>
      </w:r>
      <w:r w:rsidR="00307295" w:rsidRPr="00FD32A3">
        <w:instrText>ADDIN CSL_CITATION {"citationItems":[{"id":"ITEM-1","itemData":{"DOI":"10.1002/(SICI)1097-0207(19961015)39:19&lt;3391::AID-NME7&gt;3.0.CO;2-D","ISSN":"00295981","abstract":"Conventional continuum damage descriptions of material degeneration suffer from loss of well-posedness beyond a certain level of accumulated damage. As a consequence, numerical solutions are obtained which are unacceptable from a physical point of view. The introduction of higher-order deformation gradients in the constitutive model is demonstrated to be an adequate remedy to this deficiency of standard damage models. A consistent numerical solution procedure of the governing partial differential equations is presented, which is shown to be capable of properly simulating localization phenomena.","author":[{"dropping-particle":"","family":"Peerlings","given":"R. H.J.","non-dropping-particle":"","parse-names":false,"suffix":""},{"dropping-particle":"","family":"Borst","given":"R.","non-dropping-particle":"De","parse-names":false,"suffix":""},{"dropping-particle":"","family":"Brekelmans","given":"W. A.M.","non-dropping-particle":"","parse-names":false,"suffix":""},{"dropping-particle":"","family":"Vree","given":"J. H.P.","non-dropping-particle":"De","parse-names":false,"suffix":""}],"container-title":"International Journal for Numerical Methods in Engineering","id":"ITEM-1","issue":"19","issued":{"date-parts":[["1996"]]},"title":"Gradient enhanced damage for quasi-brittle materials","type":"article-journal","volume":"39"},"uris":["http://www.mendeley.com/documents/?uuid=0511d89a-40b9-383b-99cc-d1a2bb344fad"]},{"id":"ITEM-2","itemData":{"abstract":"One of the shortcomings of nonlocal damage models with a constant length scale parameter is the wrong prediction of damage initiation and propagation in correspondence of a strongly inhomogeneous strain field. This unphysical behavior can be corrected by considering an evolving length scale which is made a function of the stress state. Giry, Dufour and Mazars (2011) have recently proposed an approach, based on an integral nonlocal damage model, which solves the problem of incorrect initiation and propagation of damage as discussed by Simone et al. (2004). In this contribution, a similar approach is presented in a differential damage model, the gradient-enhanced damage model. The underlying idea, which is used to modify the governing equations, is explained. A new formulation of the finite element equations is derived, with attention to C0-continuity requirements. Representative examples will illustrate the performance of the proposed approach. Shortcomings of the model are pointed out and graphically explained using slight variations of the before-mentioned examples.","author":[{"dropping-particle":"","family":"Bonges","given":"G.","non-dropping-particle":"","parse-names":false,"suffix":""}],"id":"ITEM-2","issued":{"date-parts":[["2011"]]},"title":"A stress-based gradient-enhanced damage model","type":"article-journal"},"uris":["http://www.mendeley.com/documents/?uuid=72511627-f460-46eb-9a4f-e6fe247b1841"]}],"mendeley":{"formattedCitation":"[2], [3]","plainTextFormattedCitation":"[2], [3]","previouslyFormattedCitation":"[2], [3]"},"properties":{"noteIndex":0},"schema":"https://github.com/citation-style-language/schema/raw/master/csl-citation.json"}</w:instrText>
      </w:r>
      <w:r w:rsidR="000E67FD" w:rsidRPr="00FD32A3">
        <w:rPr>
          <w:rStyle w:val="FootnoteReference"/>
        </w:rPr>
        <w:fldChar w:fldCharType="separate"/>
      </w:r>
      <w:r w:rsidR="000E67FD" w:rsidRPr="00FD32A3">
        <w:rPr>
          <w:bCs/>
          <w:noProof/>
        </w:rPr>
        <w:t>[2], [3]</w:t>
      </w:r>
      <w:r w:rsidR="000E67FD" w:rsidRPr="00FD32A3">
        <w:rPr>
          <w:rStyle w:val="FootnoteReference"/>
        </w:rPr>
        <w:fldChar w:fldCharType="end"/>
      </w:r>
      <w:r w:rsidRPr="00FD32A3">
        <w:t xml:space="preserve">. In general, there are two groups of non-local models: i) gradient-enhanced damage and ii) integral-type nonlocal damage. In group i), the non-local equivalent strain is treated as an unknown quantity to be solved (alongside the displacement components), and is linked to the local quantity through a differential equation. Because the system of two nonlinear equations needs to be solved (the equilibrium equation and the relational equation between local and non-local equivalent strains), and the total number of unknowns to be solved increases, the computational cost is significantly higher compared to the local model. For group ii), the non-local equivalent strain at a particular point is determined by computing the weighted average of neighboring local equivalent strain values. This averaging calculation is expressed as an integral. However, in essence, damage occurs locally. Delocalization can cause damage areas to be predicted to be much larger than they actually are. This width can be controlled by a dimension parameter. Many recent studies utilize this dimension parameter with variable values to reduce the width of the damage zone, making it closer to reality. However, when the characteristic length parameter is small, the element size also has to be small accordingly, contributing to an increase in computational cost. In addition, there is the phase field model </w:t>
      </w:r>
      <w:r w:rsidR="000E67FD" w:rsidRPr="00FD32A3">
        <w:rPr>
          <w:rStyle w:val="FootnoteReference"/>
        </w:rPr>
        <w:fldChar w:fldCharType="begin" w:fldLock="1"/>
      </w:r>
      <w:r w:rsidR="00307295" w:rsidRPr="00FD32A3">
        <w:instrText>ADDIN CSL_CITATION {"citationItems":[{"id":"ITEM-1","itemData":{"DOI":"10.1016/j.cma.2010.04.011","ISSN":"00457825","abstract":"The computational modeling of failure mechanisms in solids due to fracture based on sharp crack discontinuities suffers in situations with complex crack topologies. This can be overcome by a diffusive crack modeling based on the introduction of a crack phase field. Following our recent work [C. Miehe, F. Welschinger, M. Hofacker, Thermodynamically-consistent phase field models of fracture: Variational principles and multi-field fe implementations, International Journal for Numerical Methods in Engineering DOI:10.1002/nme.2861] on phase-field-type fracture, we propose in this paper a new variational framework for rate-independent diffusive fracture that bases on the introduction of a local history field. It contains a maximum reference energy obtained in the deformation history, which may be considered as a measure for the maximum tensile strain obtained in history. It is shown that this local variable drives the evolution of the crack phase field. The introduction of the history field provides a very transparent representation of the balance equation that governs the diffusive crack topology. In particular, it allows for the construction of a new algorithmic treatment of diffusive fracture. Here, we propose an extremely robust operator split scheme that successively updates in a typical time step the history field, the crack phase field and finally the displacement field. A regularization based on a viscous crack resistance that even enhances the robustness of the algorithm may easily be added. The proposed algorithm is considered to be the canonically simple scheme for the treatment of diffusive fracture in elastic solids. We demonstrate the performance of the phase field formulation of fracture by means of representative numerical examples. © 2010 Elsevier B.V.","author":[{"dropping-particle":"","family":"Miehe","given":"Christian","non-dropping-particle":"","parse-names":false,"suffix":""},{"dropping-particle":"","family":"Hofacker","given":"Martina","non-dropping-particle":"","parse-names":false,"suffix":""},{"dropping-particle":"","family":"Welschinger","given":"Fabian","non-dropping-particle":"","parse-names":false,"suffix":""}],"container-title":"Computer Methods in Applied Mechanics and Engineering","id":"ITEM-1","issue":"45-48","issued":{"date-parts":[["2010"]]},"title":"A phase field model for rate-independent crack propagation: Robust algorithmic implementation based on operator splits","type":"article-journal","volume":"199"},"uris":["http://www.mendeley.com/documents/?uuid=99674397-917e-3d31-a52c-65f55b9cc31a"]},{"id":"ITEM-2","itemData":{"DOI":"10.1002/nme.2861","ISSN":"00295981","abstract":"The computational modeling of failure mechanisms in solids due to fracture based on sharp crack discontinuities suffers in situations with complex crack topologies. This can be overcome by a diffusive crack modeling based on the introduction of a crack phase-field. In this paper, we outline a thermodynamically consistent framework for phase-field models of crack propagation in elastic solids, develop incremental variational principles and consider their numerical implementations by multi-field finite element methods. We start our investigation with an intuitive and descriptive derivation of a regularized crack surface functional that Γ-converges for vanishing length-scale parameter to a sharp crack topology functional. This functional provides the basis for the definition of suitable convex dissipation functions that govern the evolution of the crack phase-field. Here, we propose alternative rate-independent and viscous over-force models that ensure the local growth of the phase-field. Next, we define an energy storage function whose positive tensile part degrades with increasing phase-field. With these constitutive functionals at hand, we derive the coupled balances of quasi-static stress equilibrium and gradient-type phase-field evolution in the solid from the argument of virtual power. Here, we consider a canonical two-field setting for rate-independent response and a time-regularized three-field formulation with viscous over-force response. It is then shown that these balances follow as the Euler equations of incremental variational principles that govern the multi-field problems. These principles make the proposed formulation extremely compact and provide a perfect base for the finite element implementation, including features such as the symmetry of the monolithic tangent matrices. We demonstrate the performance of the proposed phase-field formulations of fracture by means of representative numerical examples. © 2010 John Wiley &amp; Sons, Ltd.","author":[{"dropping-particle":"","family":"Miehe","given":"C.","non-dropping-particle":"","parse-names":false,"suffix":""},{"dropping-particle":"","family":"Welschinger","given":"F.","non-dropping-particle":"","parse-names":false,"suffix":""},{"dropping-particle":"","family":"Hofacker","given":"M.","non-dropping-particle":"","parse-names":false,"suffix":""}],"container-title":"International Journal for Numerical Methods in Engineering","id":"ITEM-2","issue":"10","issued":{"date-parts":[["2010"]]},"title":"Thermodynamically consistent phase-field models of fracture: Variational principles and multi-field FE implementations","type":"article-journal","volume":"83"},"uris":["http://www.mendeley.com/documents/?uuid=1b4ef88c-95c3-392a-88d1-c6c1c9dbc6b0"]}],"mendeley":{"formattedCitation":"[4], [5]","plainTextFormattedCitation":"[4], [5]","previouslyFormattedCitation":"[4], [5]"},"properties":{"noteIndex":0},"schema":"https://github.com/citation-style-language/schema/raw/master/csl-citation.json"}</w:instrText>
      </w:r>
      <w:r w:rsidR="000E67FD" w:rsidRPr="00FD32A3">
        <w:rPr>
          <w:rStyle w:val="FootnoteReference"/>
        </w:rPr>
        <w:fldChar w:fldCharType="separate"/>
      </w:r>
      <w:r w:rsidR="000E67FD" w:rsidRPr="00FD32A3">
        <w:rPr>
          <w:bCs/>
          <w:noProof/>
        </w:rPr>
        <w:t>[4], [5]</w:t>
      </w:r>
      <w:r w:rsidR="000E67FD" w:rsidRPr="00FD32A3">
        <w:rPr>
          <w:rStyle w:val="FootnoteReference"/>
        </w:rPr>
        <w:fldChar w:fldCharType="end"/>
      </w:r>
      <w:r w:rsidRPr="00FD32A3">
        <w:t xml:space="preserve">. Although </w:t>
      </w:r>
      <w:r w:rsidR="00C6465E" w:rsidRPr="00FD32A3">
        <w:t>being originated</w:t>
      </w:r>
      <w:r w:rsidRPr="00FD32A3">
        <w:t xml:space="preserve"> from different physical and mathematical foundations (borrowing the phase transformation phenomenon to describe the material state changing from intact to failure, and the crack opening energy based on the Griffith criterion), the phase field model has many similarities with the non-local damage model </w:t>
      </w:r>
      <w:r w:rsidR="000E67FD" w:rsidRPr="00FD32A3">
        <w:rPr>
          <w:rStyle w:val="FootnoteReference"/>
        </w:rPr>
        <w:fldChar w:fldCharType="begin" w:fldLock="1"/>
      </w:r>
      <w:r w:rsidR="00307295" w:rsidRPr="00FD32A3">
        <w:instrText>ADDIN CSL_CITATION {"citationItems":[{"id":"ITEM-1","itemData":{"DOI":"10.1016/j.cma.2016.05.015","ISSN":"00457825","abstract":"Gradient-enhanced damage models and phase-field models are seemingly very disparate approaches to fracture. Whereas gradient-enhanced damage models find their roots in damage mechanics, which is a smeared approach from the onset, and gradients were added to restore well-posedness beyond a critical strain level, the phase-field approach to brittle fracture departs from a discontinuous description of failure, where the distribution function is regularised, leading to the inclusion of spatial gradients as well. Herein, we will consider both approaches, and discuss their similarities and differences. The averaging (diffusion) equations for the averaging field and the phase-field will be compared, and it is shown that the diffusion equation for the phase-field can be conceived as a special case of the averaging equation of a gradient-damage model where the damage is averaged. Further, the role of the driving force is examined, and it is shown that subtle differences in the degradation functions commonly adopted in damage and phase-field approaches are key to the observation that, different from damage mechanics, the fracture process zone does not broaden in the wake of the crack tip.","author":[{"dropping-particle":"","family":"Borst","given":"René","non-dropping-particle":"de","parse-names":false,"suffix":""},{"dropping-particle":"V.","family":"Verhoosel","given":"Clemens","non-dropping-particle":"","parse-names":false,"suffix":""}],"container-title":"Computer Methods in Applied Mechanics and Engineering","id":"ITEM-1","issued":{"date-parts":[["2016"]]},"title":"Gradient damage vs phase-field approaches for fracture: Similarities and differences","type":"article-journal","volume":"312"},"uris":["http://www.mendeley.com/documents/?uuid=6b26d32c-c0aa-37e7-9f0c-0be0d9457dc9"]}],"mendeley":{"formattedCitation":"[6]","plainTextFormattedCitation":"[6]","previouslyFormattedCitation":"[6]"},"properties":{"noteIndex":0},"schema":"https://github.com/citation-style-language/schema/raw/master/csl-citation.json"}</w:instrText>
      </w:r>
      <w:r w:rsidR="000E67FD" w:rsidRPr="00FD32A3">
        <w:rPr>
          <w:rStyle w:val="FootnoteReference"/>
        </w:rPr>
        <w:fldChar w:fldCharType="separate"/>
      </w:r>
      <w:r w:rsidR="000E67FD" w:rsidRPr="00FD32A3">
        <w:rPr>
          <w:noProof/>
        </w:rPr>
        <w:t>[6]</w:t>
      </w:r>
      <w:r w:rsidR="000E67FD" w:rsidRPr="00FD32A3">
        <w:rPr>
          <w:rStyle w:val="FootnoteReference"/>
        </w:rPr>
        <w:fldChar w:fldCharType="end"/>
      </w:r>
      <w:r w:rsidRPr="00FD32A3">
        <w:t>.</w:t>
      </w:r>
    </w:p>
    <w:p w:rsidR="00C725BF" w:rsidRPr="00FD32A3" w:rsidRDefault="00187A05" w:rsidP="00C725BF">
      <w:r w:rsidRPr="00FD32A3">
        <w:t xml:space="preserve">Recently, Kurumatani </w:t>
      </w:r>
      <w:r w:rsidR="000E67FD" w:rsidRPr="00FD32A3">
        <w:rPr>
          <w:rStyle w:val="FootnoteReference"/>
        </w:rPr>
        <w:fldChar w:fldCharType="begin" w:fldLock="1"/>
      </w:r>
      <w:r w:rsidR="00307295" w:rsidRPr="00FD32A3">
        <w:instrText>ADDIN CSL_CITATION {"citationItems":[{"id":"ITEM-1","itemData":{"DOI":"10.1016/j.engfracmech.2016.01.020","ISSN":"00137944","abstract":"This paper presents an isotropic damage model for quasi-brittle materials and demonstrates its performance in crack propagation analysis for concrete. The suggested damage model is based on fracture mechanics for concrete in terms of the fracture energy and is therefore capable of simulating strain-softening behavior without mesh-size dependency. After the cohesive crack model is incorporated into a damage model in a 1D setting, the 1D model is extended to multi-dimensional problems by means of the equivalent strain of the modified von-Mises model. Several numerical examples are presented to examine the fundamental characteristics of the proposed damage model. In particular, we demonstrate that finite element solutions with the damage model are independent of mesh size and that the energy balance evaluated for the fracture process in a three-point bending test for a specimen with a single-edge notch is consistent with the fracture energy. A benchmark test for a mixed-mode fracture is also conducted to demonstrate the performance of the proposed damage model.","author":[{"dropping-particle":"","family":"Kurumatani","given":"Mao","non-dropping-particle":"","parse-names":false,"suffix":""},{"dropping-particle":"","family":"Terada","given":"Kenjiro","non-dropping-particle":"","parse-names":false,"suffix":""},{"dropping-particle":"","family":"Kato","given":"Junji","non-dropping-particle":"","parse-names":false,"suffix":""},{"dropping-particle":"","family":"Kyoya","given":"Takashi","non-dropping-particle":"","parse-names":false,"suffix":""},{"dropping-particle":"","family":"Kashiyama","given":"Kazuo","non-dropping-particle":"","parse-names":false,"suffix":""}],"container-title":"Engineering Fracture Mechanics","id":"ITEM-1","issued":{"date-parts":[["2016"]]},"title":"An isotropic damage model based on fracture mechanics for concrete","type":"article-journal","volume":"155"},"uris":["http://www.mendeley.com/documents/?uuid=9bdf9455-1612-324d-b255-ebe80bb5766f"]}],"mendeley":{"formattedCitation":"[7]","plainTextFormattedCitation":"[7]","previouslyFormattedCitation":"[7]"},"properties":{"noteIndex":0},"schema":"https://github.com/citation-style-language/schema/raw/master/csl-citation.json"}</w:instrText>
      </w:r>
      <w:r w:rsidR="000E67FD" w:rsidRPr="00FD32A3">
        <w:rPr>
          <w:rStyle w:val="FootnoteReference"/>
        </w:rPr>
        <w:fldChar w:fldCharType="separate"/>
      </w:r>
      <w:r w:rsidR="000E67FD" w:rsidRPr="00FD32A3">
        <w:rPr>
          <w:noProof/>
        </w:rPr>
        <w:t>[7]</w:t>
      </w:r>
      <w:r w:rsidR="000E67FD" w:rsidRPr="00FD32A3">
        <w:rPr>
          <w:rStyle w:val="FootnoteReference"/>
        </w:rPr>
        <w:fldChar w:fldCharType="end"/>
      </w:r>
      <w:r w:rsidRPr="00FD32A3">
        <w:t xml:space="preserve"> proposed an improvement to the local failure model by incorporating fracture energy and particle size into the damage growth function. This not only adds physical meaning to the damage growth function, but also helps to reduce the dependence of results on mesh density. However, the equivalent strain used by Kurumatani's group, based on the corrected Von Mises criterion, does not accurately represent the behavior of semi-brittle materials under mixed loads </w:t>
      </w:r>
      <w:r w:rsidR="000E67FD" w:rsidRPr="00FD32A3">
        <w:rPr>
          <w:rStyle w:val="FootnoteReference"/>
        </w:rPr>
        <w:fldChar w:fldCharType="begin" w:fldLock="1"/>
      </w:r>
      <w:r w:rsidR="00307295" w:rsidRPr="00FD32A3">
        <w:instrText>ADDIN CSL_CITATION {"citationItems":[{"id":"ITEM-1","itemData":{"DOI":"10.1016/j.cma.2017.09.019","ISSN":"00457825","abstract":"This paper presents a novel smoothing gradient damage model, which goes beyond certain limitations of conventional methods, for accurate prediction of localized failure in quasi-brittle materials. The proposed method is particularly tailored to low-order finite elements such as 4-node quadrilateral or 3-node triangular elements. The low-order elements are preferable in practice as they can automatically be generated for problems even with complex geometries at low computational cost. In order to eliminate spurious damage growth and correct wrong prediction of shear band induced by using the constant gradient parameter in terms of conventional models, we thus introduce a novel modified evolving anisotropic nonlocal gradient parameter, which aims to control the behavior of nonlocal interactions of damage microprocess during the entire loading history in a more appropriate manner. Unlike conventional approaches, the novel modified evolving gradient parameter heavily depends on the principal stress and equivalent strain states, which serves to reduce the impact of localized deformation. The stress fields thus play a crucial role in the present formulation as they greatly affect the orientation and intensity of nonlocal interactions. The quality of raw stresses becomes critical (e.g., stress oscillation) once two unknowns (i.e., displacements and nonlocal equivalent strain) are approximated simultaneously using the same orders of interpolation functions (e.g., linear–linear). A smoothing technique is thus adopted to smooth out the raw stresses. The stresses after smoothing are shown adequately in the estimation of the new gradient parameter, providing much better solutions. In addition, to precisely capture the softening in quasi-brittle materials, the original energy norm is decomposed into tensile and compressive parts to form a new bi-energy norm. The scalar equivalent strain is thus estimated through this new bi-energy norm, which is obviously able to distinguish tensile and compressive conditions. To further enhance the capability of the present damage model, the material softening process is also determined through fracture energy in terms of fracture mechanics. Comparison of the present results with reference solutions derived from experimental data and other numerical methods for benchmark applications, regarding the nonlocal equivalent strain, damage profile, structural force–displacement curves, etc., confirms the accuracy and superior performance …","author":[{"dropping-particle":"","family":"Nguyen","given":"Tuan H.A.","non-dropping-particle":"","parse-names":false,"suffix":""},{"dropping-particle":"","family":"Bui","given":"Tinh Quoc","non-dropping-particle":"","parse-names":false,"suffix":""},{"dropping-particle":"","family":"Hirose","given":"Sohichi","non-dropping-particle":"","parse-names":false,"suffix":""}],"container-title":"Computer Methods in Applied Mechanics and Engineering","id":"ITEM-1","issued":{"date-parts":[["2018"]]},"title":"Smoothing gradient damage model with evolving anisotropic nonlocal interactions tailored to low-order finite elements","type":"article-journal","volume":"328"},"uris":["http://www.mendeley.com/documents/?uuid=9e9e443e-ee38-3133-87d9-a4d35e297755"]}],"mendeley":{"formattedCitation":"[8]","plainTextFormattedCitation":"[8]","previouslyFormattedCitation":"[8]"},"properties":{"noteIndex":0},"schema":"https://github.com/citation-style-language/schema/raw/master/csl-citation.json"}</w:instrText>
      </w:r>
      <w:r w:rsidR="000E67FD" w:rsidRPr="00FD32A3">
        <w:rPr>
          <w:rStyle w:val="FootnoteReference"/>
        </w:rPr>
        <w:fldChar w:fldCharType="separate"/>
      </w:r>
      <w:r w:rsidR="000E67FD" w:rsidRPr="00FD32A3">
        <w:rPr>
          <w:noProof/>
        </w:rPr>
        <w:t>[8]</w:t>
      </w:r>
      <w:r w:rsidR="000E67FD" w:rsidRPr="00FD32A3">
        <w:rPr>
          <w:rStyle w:val="FootnoteReference"/>
        </w:rPr>
        <w:fldChar w:fldCharType="end"/>
      </w:r>
      <w:r w:rsidRPr="00FD32A3">
        <w:t xml:space="preserve">. Therefore, </w:t>
      </w:r>
      <w:r w:rsidR="00DB7CD5" w:rsidRPr="00FD32A3">
        <w:t>Ref.</w:t>
      </w:r>
      <w:r w:rsidRPr="00FD32A3">
        <w:t xml:space="preserve"> </w:t>
      </w:r>
      <w:r w:rsidR="000E67FD" w:rsidRPr="00FD32A3">
        <w:rPr>
          <w:rStyle w:val="FootnoteReference"/>
        </w:rPr>
        <w:fldChar w:fldCharType="begin" w:fldLock="1"/>
      </w:r>
      <w:r w:rsidR="00307295" w:rsidRPr="00FD32A3">
        <w:instrText>ADDIN CSL_CITATION {"citationItems":[{"id":"ITEM-1","itemData":{"DOI":"10.1016/j.cma.2017.09.019","ISSN":"00457825","abstract":"This paper presents a novel smoothing gradient damage model, which goes beyond certain limitations of conventional methods, for accurate prediction of localized failure in quasi-brittle materials. The proposed method is particularly tailored to low-order finite elements such as 4-node quadrilateral or 3-node triangular elements. The low-order elements are preferable in practice as they can automatically be generated for problems even with complex geometries at low computational cost. In order to eliminate spurious damage growth and correct wrong prediction of shear band induced by using the constant gradient parameter in terms of conventional models, we thus introduce a novel modified evolving anisotropic nonlocal gradient parameter, which aims to control the behavior of nonlocal interactions of damage microprocess during the entire loading history in a more appropriate manner. Unlike conventional approaches, the novel modified evolving gradient parameter heavily depends on the principal stress and equivalent strain states, which serves to reduce the impact of localized deformation. The stress fields thus play a crucial role in the present formulation as they greatly affect the orientation and intensity of nonlocal interactions. The quality of raw stresses becomes critical (e.g., stress oscillation) once two unknowns (i.e., displacements and nonlocal equivalent strain) are approximated simultaneously using the same orders of interpolation functions (e.g., linear–linear). A smoothing technique is thus adopted to smooth out the raw stresses. The stresses after smoothing are shown adequately in the estimation of the new gradient parameter, providing much better solutions. In addition, to precisely capture the softening in quasi-brittle materials, the original energy norm is decomposed into tensile and compressive parts to form a new bi-energy norm. The scalar equivalent strain is thus estimated through this new bi-energy norm, which is obviously able to distinguish tensile and compressive conditions. To further enhance the capability of the present damage model, the material softening process is also determined through fracture energy in terms of fracture mechanics. Comparison of the present results with reference solutions derived from experimental data and other numerical methods for benchmark applications, regarding the nonlocal equivalent strain, damage profile, structural force–displacement curves, etc., confirms the accuracy and superior performance …","author":[{"dropping-particle":"","family":"Nguyen","given":"Tuan H.A.","non-dropping-particle":"","parse-names":false,"suffix":""},{"dropping-particle":"","family":"Bui","given":"Tinh Quoc","non-dropping-particle":"","parse-names":false,"suffix":""},{"dropping-particle":"","family":"Hirose","given":"Sohichi","non-dropping-particle":"","parse-names":false,"suffix":""}],"container-title":"Computer Methods in Applied Mechanics and Engineering","id":"ITEM-1","issued":{"date-parts":[["2018"]]},"title":"Smoothing gradient damage model with evolving anisotropic nonlocal interactions tailored to low-order finite elements","type":"article-journal","volume":"328"},"uris":["http://www.mendeley.com/documents/?uuid=9e9e443e-ee38-3133-87d9-a4d35e297755"]}],"mendeley":{"formattedCitation":"[8]","plainTextFormattedCitation":"[8]","previouslyFormattedCitation":"[8]"},"properties":{"noteIndex":0},"schema":"https://github.com/citation-style-language/schema/raw/master/csl-citation.json"}</w:instrText>
      </w:r>
      <w:r w:rsidR="000E67FD" w:rsidRPr="00FD32A3">
        <w:rPr>
          <w:rStyle w:val="FootnoteReference"/>
        </w:rPr>
        <w:fldChar w:fldCharType="separate"/>
      </w:r>
      <w:r w:rsidR="000E67FD" w:rsidRPr="00FD32A3">
        <w:rPr>
          <w:noProof/>
        </w:rPr>
        <w:t>[8]</w:t>
      </w:r>
      <w:r w:rsidR="000E67FD" w:rsidRPr="00FD32A3">
        <w:rPr>
          <w:rStyle w:val="FootnoteReference"/>
        </w:rPr>
        <w:fldChar w:fldCharType="end"/>
      </w:r>
      <w:r w:rsidRPr="00FD32A3">
        <w:t xml:space="preserve"> proposed an equivalent strain based on the maximum strain energy criterion, with a correction factor to account for the better compressive than tensile properties of common semi-brittle materials like concrete and limestone</w:t>
      </w:r>
      <w:r w:rsidR="00C6465E" w:rsidRPr="00FD32A3">
        <w:t>, namely the bi-energy norm based equivalent strain</w:t>
      </w:r>
      <w:r w:rsidRPr="00FD32A3">
        <w:t xml:space="preserve">. This equivalent strain </w:t>
      </w:r>
      <w:r w:rsidR="00C6465E" w:rsidRPr="00FD32A3">
        <w:t xml:space="preserve">has been investigated with a non-local damage model in </w:t>
      </w:r>
      <w:r w:rsidR="00C6465E" w:rsidRPr="00FD32A3">
        <w:rPr>
          <w:rStyle w:val="FootnoteReference"/>
        </w:rPr>
        <w:fldChar w:fldCharType="begin" w:fldLock="1"/>
      </w:r>
      <w:r w:rsidR="00307295" w:rsidRPr="00FD32A3">
        <w:instrText>ADDIN CSL_CITATION {"citationItems":[{"id":"ITEM-1","itemData":{"DOI":"10.1016/j.cma.2017.09.019","ISSN":"00457825","abstract":"This paper presents a novel smoothing gradient damage model, which goes beyond certain limitations of conventional methods, for accurate prediction of localized failure in quasi-brittle materials. The proposed method is particularly tailored to low-order finite elements such as 4-node quadrilateral or 3-node triangular elements. The low-order elements are preferable in practice as they can automatically be generated for problems even with complex geometries at low computational cost. In order to eliminate spurious damage growth and correct wrong prediction of shear band induced by using the constant gradient parameter in terms of conventional models, we thus introduce a novel modified evolving anisotropic nonlocal gradient parameter, which aims to control the behavior of nonlocal interactions of damage microprocess during the entire loading history in a more appropriate manner. Unlike conventional approaches, the novel modified evolving gradient parameter heavily depends on the principal stress and equivalent strain states, which serves to reduce the impact of localized deformation. The stress fields thus play a crucial role in the present formulation as they greatly affect the orientation and intensity of nonlocal interactions. The quality of raw stresses becomes critical (e.g., stress oscillation) once two unknowns (i.e., displacements and nonlocal equivalent strain) are approximated simultaneously using the same orders of interpolation functions (e.g., linear–linear). A smoothing technique is thus adopted to smooth out the raw stresses. The stresses after smoothing are shown adequately in the estimation of the new gradient parameter, providing much better solutions. In addition, to precisely capture the softening in quasi-brittle materials, the original energy norm is decomposed into tensile and compressive parts to form a new bi-energy norm. The scalar equivalent strain is thus estimated through this new bi-energy norm, which is obviously able to distinguish tensile and compressive conditions. To further enhance the capability of the present damage model, the material softening process is also determined through fracture energy in terms of fracture mechanics. Comparison of the present results with reference solutions derived from experimental data and other numerical methods for benchmark applications, regarding the nonlocal equivalent strain, damage profile, structural force–displacement curves, etc., confirms the accuracy and superior performance …","author":[{"dropping-particle":"","family":"Nguyen","given":"Tuan H.A.","non-dropping-particle":"","parse-names":false,"suffix":""},{"dropping-particle":"","family":"Bui","given":"Tinh Quoc","non-dropping-particle":"","parse-names":false,"suffix":""},{"dropping-particle":"","family":"Hirose","given":"Sohichi","non-dropping-particle":"","parse-names":false,"suffix":""}],"container-title":"Computer Methods in Applied Mechanics and Engineering","id":"ITEM-1","issued":{"date-parts":[["2018"]]},"title":"Smoothing gradient damage model with evolving anisotropic nonlocal interactions tailored to low-order finite elements","type":"article-journal","volume":"328"},"uris":["http://www.mendeley.com/documents/?uuid=9e9e443e-ee38-3133-87d9-a4d35e297755"]}],"mendeley":{"formattedCitation":"[8]","plainTextFormattedCitation":"[8]","previouslyFormattedCitation":"[8]"},"properties":{"noteIndex":0},"schema":"https://github.com/citation-style-language/schema/raw/master/csl-citation.json"}</w:instrText>
      </w:r>
      <w:r w:rsidR="00C6465E" w:rsidRPr="00FD32A3">
        <w:rPr>
          <w:rStyle w:val="FootnoteReference"/>
        </w:rPr>
        <w:fldChar w:fldCharType="separate"/>
      </w:r>
      <w:r w:rsidR="00C6465E" w:rsidRPr="00FD32A3">
        <w:rPr>
          <w:noProof/>
        </w:rPr>
        <w:t>[8]</w:t>
      </w:r>
      <w:r w:rsidR="00C6465E" w:rsidRPr="00FD32A3">
        <w:rPr>
          <w:rStyle w:val="FootnoteReference"/>
        </w:rPr>
        <w:fldChar w:fldCharType="end"/>
      </w:r>
      <w:r w:rsidR="00C725BF" w:rsidRPr="00FD32A3">
        <w:t>. In another independent attempt on development of non-local damage model</w:t>
      </w:r>
      <w:r w:rsidRPr="00FD32A3">
        <w:t xml:space="preserve">, </w:t>
      </w:r>
      <w:r w:rsidR="00C725BF" w:rsidRPr="00FD32A3">
        <w:t xml:space="preserve">an </w:t>
      </w:r>
      <w:r w:rsidRPr="00FD32A3">
        <w:t>equivalent strain</w:t>
      </w:r>
      <w:r w:rsidR="00C6465E" w:rsidRPr="00FD32A3">
        <w:t xml:space="preserve"> based on Ottosen failure criterion, which</w:t>
      </w:r>
      <w:r w:rsidRPr="00FD32A3">
        <w:t xml:space="preserve"> accounts for the influence of shear force as well as tensile and compressive properties</w:t>
      </w:r>
      <w:r w:rsidR="00C6465E" w:rsidRPr="00FD32A3">
        <w:t>, has</w:t>
      </w:r>
      <w:r w:rsidR="00C725BF" w:rsidRPr="00FD32A3">
        <w:t xml:space="preserve"> been proposed </w:t>
      </w:r>
      <w:r w:rsidR="00307295" w:rsidRPr="00FD32A3">
        <w:fldChar w:fldCharType="begin" w:fldLock="1"/>
      </w:r>
      <w:r w:rsidR="005A098E" w:rsidRPr="00FD32A3">
        <w:instrText>ADDIN CSL_CITATION {"citationItems":[{"id":"ITEM-1","itemData":{"DOI":"10.1016/j.ijmecsci.2021.106410","ISSN":"00207403","abstract":"Standard isotropic damage models are simple to implement, but they may be inadequate for the mixed-mode fracture of concrete. A new equivalent strain based on the four-parameter failure criterion by Ottosen [1] is proposed here for incorporation into a standard isotropic damage model for mixed-mode fracture, and its performance benchmarked against three other commonly used equivalent strain definitions (Mazars, modified von Mises, Rankine). Departing from the original approach [1], shear failure is utilized here as one of the states for the determination of the four parameters. Numerically, mesh sensitivity is resolved by adopting the localizing gradient enhancement to obtain sharp damage profiles at failure [2]. For the numerical analysis, a series of tests done on Double-Edge-Notched (DEN) specimens of different sizes [3] and the interactive test with multi axial loadings for Single-Edge-Notched (SEN) specimen [4] are considered. These examples illustrate that a simple isotropic damage model in conjunction with new equivalent strain measure is able to capture mixed-mode fracture accurately.","author":[{"dropping-particle":"","family":"Shedbale","given":"Amit Subhash","non-dropping-particle":"","parse-names":false,"suffix":""},{"dropping-particle":"","family":"Sun","given":"Gang","non-dropping-particle":"","parse-names":false,"suffix":""},{"dropping-particle":"","family":"Poh","given":"Leong Hien","non-dropping-particle":"","parse-names":false,"suffix":""}],"container-title":"International Journal of Mechanical Sciences","id":"ITEM-1","issued":{"date-parts":[["2021"]]},"title":"A localizing gradient enhanced isotropic damage model with Ottosen equivalent strain for the mixed-mode fracture of concrete","type":"article-journal","volume":"199"},"uris":["http://www.mendeley.com/documents/?uuid=a5a393db-fd63-380c-b8bb-daa050ea7f6a"]}],"mendeley":{"formattedCitation":"[9]","plainTextFormattedCitation":"[9]","previouslyFormattedCitation":"[9]"},"properties":{"noteIndex":0},"schema":"https://github.com/citation-style-language/schema/raw/master/csl-citation.json"}</w:instrText>
      </w:r>
      <w:r w:rsidR="00307295" w:rsidRPr="00FD32A3">
        <w:fldChar w:fldCharType="separate"/>
      </w:r>
      <w:r w:rsidR="00307295" w:rsidRPr="00FD32A3">
        <w:rPr>
          <w:noProof/>
        </w:rPr>
        <w:t>[9]</w:t>
      </w:r>
      <w:r w:rsidR="00307295" w:rsidRPr="00FD32A3">
        <w:fldChar w:fldCharType="end"/>
      </w:r>
      <w:r w:rsidR="00C725BF" w:rsidRPr="00FD32A3">
        <w:t>. In this paper, we investigate the performance of the two alternative equivalent strains, i.e. the bi-energy norm based equivalent strain and the Ottosen criterion-based equivalent strain, in an improved local damage model, for simulation of</w:t>
      </w:r>
      <w:r w:rsidRPr="00FD32A3">
        <w:t xml:space="preserve"> the behavior </w:t>
      </w:r>
      <w:r w:rsidR="00C725BF" w:rsidRPr="00FD32A3">
        <w:t>of materials under mixed mode loading.</w:t>
      </w:r>
    </w:p>
    <w:p w:rsidR="00187A05" w:rsidRPr="00FD32A3" w:rsidRDefault="00187A05" w:rsidP="00C725BF">
      <w:r w:rsidRPr="00FD32A3">
        <w:lastRenderedPageBreak/>
        <w:t xml:space="preserve">Typically, three-node or four-node triangular or quadrilateral elements are used in calculations due to their simplicity. However, many recent studies have shown several advantages of polygonal elements over traditional finite elements. </w:t>
      </w:r>
      <w:r w:rsidR="00C725BF" w:rsidRPr="00FD32A3">
        <w:t>The concept of p</w:t>
      </w:r>
      <w:r w:rsidRPr="00FD32A3">
        <w:t>olygonal elements</w:t>
      </w:r>
      <w:r w:rsidR="00C725BF" w:rsidRPr="00FD32A3">
        <w:t xml:space="preserve"> is</w:t>
      </w:r>
      <w:r w:rsidRPr="00FD32A3">
        <w:t xml:space="preserve"> a generalized form that allows the construction of elements with convex </w:t>
      </w:r>
      <w:r w:rsidRPr="00FD32A3">
        <w:rPr>
          <w:i/>
        </w:rPr>
        <w:t>n</w:t>
      </w:r>
      <w:r w:rsidRPr="00FD32A3">
        <w:t>-sided geometry (</w:t>
      </w:r>
      <w:r w:rsidRPr="00FD32A3">
        <w:rPr>
          <w:i/>
        </w:rPr>
        <w:t>n</w:t>
      </w:r>
      <w:r w:rsidR="00C725BF" w:rsidRPr="00FD32A3">
        <w:t xml:space="preserve"> = 3, 4, 5, 6, ...), which was initially </w:t>
      </w:r>
      <w:r w:rsidRPr="00FD32A3">
        <w:t xml:space="preserve">proposed by Wachpress </w:t>
      </w:r>
      <w:r w:rsidR="000E67FD" w:rsidRPr="00FD32A3">
        <w:rPr>
          <w:rStyle w:val="FootnoteReference"/>
        </w:rPr>
        <w:fldChar w:fldCharType="begin" w:fldLock="1"/>
      </w:r>
      <w:r w:rsidR="005A098E" w:rsidRPr="00FD32A3">
        <w:instrText>ADDIN CSL_CITATION {"citationItems":[{"id":"ITEM-1","itemData":{"DOI":"10.1115/1.3452953","ISSN":"0022-2305","author":[{"dropping-particle":"","family":"Wachspress","given":"Eugene L.","non-dropping-particle":"","parse-names":false,"suffix":""},{"dropping-particle":"","family":"Rohde","given":"S. M.","non-dropping-particle":"","parse-names":false,"suffix":""}],"container-title":"Journal of Lubrication Technology","id":"ITEM-1","issue":"4","issued":{"date-parts":[["1976"]]},"title":"A Rational Finite Element Basis","type":"article-journal","volume":"98"},"uris":["http://www.mendeley.com/documents/?uuid=1b54eac5-af8e-34e3-98a9-d97b9ea9553e"]}],"mendeley":{"formattedCitation":"[10]","plainTextFormattedCitation":"[10]","previouslyFormattedCitation":"[10]"},"properties":{"noteIndex":0},"schema":"https://github.com/citation-style-language/schema/raw/master/csl-citation.json"}</w:instrText>
      </w:r>
      <w:r w:rsidR="000E67FD" w:rsidRPr="00FD32A3">
        <w:rPr>
          <w:rStyle w:val="FootnoteReference"/>
        </w:rPr>
        <w:fldChar w:fldCharType="separate"/>
      </w:r>
      <w:r w:rsidR="00307295" w:rsidRPr="00FD32A3">
        <w:rPr>
          <w:bCs/>
          <w:noProof/>
        </w:rPr>
        <w:t>[10]</w:t>
      </w:r>
      <w:r w:rsidR="000E67FD" w:rsidRPr="00FD32A3">
        <w:rPr>
          <w:rStyle w:val="FootnoteReference"/>
        </w:rPr>
        <w:fldChar w:fldCharType="end"/>
      </w:r>
      <w:r w:rsidRPr="00FD32A3">
        <w:t xml:space="preserve">. The polygonal finite element method has been </w:t>
      </w:r>
      <w:r w:rsidR="00C725BF" w:rsidRPr="00FD32A3">
        <w:t>studied</w:t>
      </w:r>
      <w:r w:rsidRPr="00FD32A3">
        <w:t xml:space="preserve"> and </w:t>
      </w:r>
      <w:r w:rsidR="00C725BF" w:rsidRPr="00FD32A3">
        <w:t xml:space="preserve">further </w:t>
      </w:r>
      <w:r w:rsidRPr="00FD32A3">
        <w:t xml:space="preserve">developed by many other authors </w:t>
      </w:r>
      <w:r w:rsidR="000E67FD" w:rsidRPr="00FD32A3">
        <w:rPr>
          <w:rStyle w:val="FootnoteReference"/>
        </w:rPr>
        <w:fldChar w:fldCharType="begin" w:fldLock="1"/>
      </w:r>
      <w:r w:rsidR="005A098E" w:rsidRPr="00FD32A3">
        <w:instrText>ADDIN CSL_CITATION {"citationItems":[{"id":"ITEM-1","itemData":{"DOI":"10.1007/BF02905933","ISSN":"11343060","abstract":"This paper is an overview of recent developments in the construction of finite element interpolants, which are C 0-conforming on polygonal domains. In 1975, Wachspress proposed a general method for constructing finite element shape functions on convex polygons. Only recently has renewed interest in such interpolants surfaced in various disciplines including: geometric modeling, computer graphics, and finite element computations. This survey focuses specifically on polygonal shape functions that satisfy the properties of barycentric coordinates: (a) form a partition of unity, and are non-negative; (b) interpolate nodal data (Kronecker-delta property), (c) are linearly complete or satisfy linear precision, and (d) are smooth within the domain. We compare and contrast the construction and properties of various polygonal interpolants-Wachspress basis functions, mean value coordinates, metric coordinate method, natural neighbor-based coordinates, and maximum entropy shape functions. Numerical integration of the Galerkin weak form on polygonal domains is discussed, and the performance of these polygonal interpolants on the patch test is studied. ©2006 by CIMNE.","author":[{"dropping-particle":"","family":"Sukumar","given":"N.","non-dropping-particle":"","parse-names":false,"suffix":""},{"dropping-particle":"","family":"Malsch","given":"E. A.","non-dropping-particle":"","parse-names":false,"suffix":""}],"container-title":"Archives of Computational Methods in Engineering","id":"ITEM-1","issue":"1","issued":{"date-parts":[["2006"]]},"title":"Recent advances in the construction of polygonal finite element interpolants","type":"article","volume":"13"},"uris":["http://www.mendeley.com/documents/?uuid=a9f9f7f9-074e-3bbb-86e8-2524f301bd2d"]},{"id":"ITEM-2","itemData":{"DOI":"10.1007/s00158-011-0706-z","ISSN":"1615147X","abstract":"We present a simple and robust Matlab code for polygonalmesh generation that relies on an implicit description of the domain geometry. The mesh generator can provide, among other things, the input needed for finite element and optimization codes that use linear convex polygons. In topology optimization, polygonal discretizations have been shown not to be susceptible to numerical instabilities such as checkerboard patterns in contrast to lower order triangular and quadrilaterial meshes. Also, the use of polygonal elements makes possible meshing of complicated geometries with a self-contained Matlab code. The main ingredients of the present mesh generator are the implicit description of the domain and the centroidal Voronoi diagrams used for its discretization. The signed distance function provides all the essential information about the domain geometry and offers great flexibility to construct a large class of domains via algebraic expressions. Examples are provided to illustrate the capabilities of the code, which is compact and has fewer than 135 lines. © Springer-Verlag 2011.","author":[{"dropping-particle":"","family":"Talischi","given":"Cameron","non-dropping-particle":"","parse-names":false,"suffix":""},{"dropping-particle":"","family":"Paulino","given":"Glaucio H.","non-dropping-particle":"","parse-names":false,"suffix":""},{"dropping-particle":"","family":"Pereira","given":"Anderson","non-dropping-particle":"","parse-names":false,"suffix":""},{"dropping-particle":"","family":"Menezes","given":"Ivan F.M.","non-dropping-particle":"","parse-names":false,"suffix":""}],"container-title":"Structural and Multidisciplinary Optimization","id":"ITEM-2","issue":"3","issued":{"date-parts":[["2012"]]},"title":"PolyMesher: A general-purpose mesh generator for polygonal elements written in Matlab","type":"article-journal","volume":"45"},"uris":["http://www.mendeley.com/documents/?uuid=ad972bb1-24dd-335f-aec0-a32d07b4d1bb"]},{"id":"ITEM-3","itemData":{"DOI":"10.1016/j.engfracmech.2019.04.002","ISSN":"00137944","abstract":"The extended finite element method (XFEM) has become a powerful and effective technique for modeling fracture problems without remeshing. In this paper, we introduce a novel and effective computational approach that is based on polygonal XFEM (named as PolyXFEM) for the analysis of two-dimensional (2D) linear elastic fracture mechanics problems. The PolyXFEM is equipped with a new numerical integration technique that uses the concept of Cartesian transformation method (CTM) over polygonal domains. The underlying idea of the CTM is to transform a domain integral into a boundary integral and a one-dimensional integral. This is computationally more efficient compared to the two-level mapping integration commonly used on polygons. Furthermore, the PolyXFEM is effective in modeling crack problems due to the local enrichment based on the partition of unity method. Our numerical results show that improvements in accuracy are reached thanks to the higher-order of the polygonal shape functions of the PolyXFEM. In addition, efficiency in computational time is achieved because of the usage of the CTM integration scheme, which appears to be quite suitable for polygonal domains. To demonstrate the accuracy and performance of the developed PolyXFEM approach, several numerical examples for 2D linear elastic fracture problems are considered, in which static stress intensity factors and crack propagation are investigated and compared with reference solutions. The convergence and mesh independence of the PolyXFEM for crack analysis is also analyzed.","author":[{"dropping-particle":"","family":"Huynh","given":"Hai Dong","non-dropping-particle":"","parse-names":false,"suffix":""},{"dropping-particle":"","family":"Nguyen","given":"Minh Ngoc","non-dropping-particle":"","parse-names":false,"suffix":""},{"dropping-particle":"","family":"Cusatis","given":"Gianluca","non-dropping-particle":"","parse-names":false,"suffix":""},{"dropping-particle":"","family":"Tanaka","given":"Satoyuki","non-dropping-particle":"","parse-names":false,"suffix":""},{"dropping-particle":"","family":"Bui","given":"Tinh Quoc","non-dropping-particle":"","parse-names":false,"suffix":""}],"container-title":"Engineering Fracture Mechanics","id":"ITEM-3","issued":{"date-parts":[["2019"]]},"title":"A polygonal XFEM with new numerical integration for linear elastic fracture mechanics","type":"article-journal","volume":"213"},"uris":["http://www.mendeley.com/documents/?uuid=3e790c2f-13af-3a07-a809-2359b2e7f2fc"]}],"mendeley":{"formattedCitation":"[11]–[13]","plainTextFormattedCitation":"[11]–[13]","previouslyFormattedCitation":"[11]–[13]"},"properties":{"noteIndex":0},"schema":"https://github.com/citation-style-language/schema/raw/master/csl-citation.json"}</w:instrText>
      </w:r>
      <w:r w:rsidR="000E67FD" w:rsidRPr="00FD32A3">
        <w:rPr>
          <w:rStyle w:val="FootnoteReference"/>
        </w:rPr>
        <w:fldChar w:fldCharType="separate"/>
      </w:r>
      <w:r w:rsidR="00307295" w:rsidRPr="00FD32A3">
        <w:rPr>
          <w:bCs/>
          <w:noProof/>
        </w:rPr>
        <w:t>[11]–[13]</w:t>
      </w:r>
      <w:r w:rsidR="000E67FD" w:rsidRPr="00FD32A3">
        <w:rPr>
          <w:rStyle w:val="FootnoteReference"/>
        </w:rPr>
        <w:fldChar w:fldCharType="end"/>
      </w:r>
      <w:r w:rsidRPr="00FD32A3">
        <w:t xml:space="preserve">, highlighting the higher accuracy of polygonal elements compared to commonly used triangular or quadrilateral elements. In terms of geometry, polygonal meshing can be automated </w:t>
      </w:r>
      <w:r w:rsidR="000E67FD" w:rsidRPr="00FD32A3">
        <w:rPr>
          <w:rStyle w:val="FootnoteReference"/>
        </w:rPr>
        <w:fldChar w:fldCharType="begin" w:fldLock="1"/>
      </w:r>
      <w:r w:rsidR="005A098E" w:rsidRPr="00FD32A3">
        <w:instrText>ADDIN CSL_CITATION {"citationItems":[{"id":"ITEM-1","itemData":{"DOI":"10.1007/s00158-011-0706-z","ISSN":"1615147X","abstract":"We present a simple and robust Matlab code for polygonalmesh generation that relies on an implicit description of the domain geometry. The mesh generator can provide, among other things, the input needed for finite element and optimization codes that use linear convex polygons. In topology optimization, polygonal discretizations have been shown not to be susceptible to numerical instabilities such as checkerboard patterns in contrast to lower order triangular and quadrilaterial meshes. Also, the use of polygonal elements makes possible meshing of complicated geometries with a self-contained Matlab code. The main ingredients of the present mesh generator are the implicit description of the domain and the centroidal Voronoi diagrams used for its discretization. The signed distance function provides all the essential information about the domain geometry and offers great flexibility to construct a large class of domains via algebraic expressions. Examples are provided to illustrate the capabilities of the code, which is compact and has fewer than 135 lines. © Springer-Verlag 2011.","author":[{"dropping-particle":"","family":"Talischi","given":"Cameron","non-dropping-particle":"","parse-names":false,"suffix":""},{"dropping-particle":"","family":"Paulino","given":"Glaucio H.","non-dropping-particle":"","parse-names":false,"suffix":""},{"dropping-particle":"","family":"Pereira","given":"Anderson","non-dropping-particle":"","parse-names":false,"suffix":""},{"dropping-particle":"","family":"Menezes","given":"Ivan F.M.","non-dropping-particle":"","parse-names":false,"suffix":""}],"container-title":"Structural and Multidisciplinary Optimization","id":"ITEM-1","issue":"3","issued":{"date-parts":[["2012"]]},"title":"PolyMesher: A general-purpose mesh generator for polygonal elements written in Matlab","type":"article-journal","volume":"45"},"uris":["http://www.mendeley.com/documents/?uuid=ad972bb1-24dd-335f-aec0-a32d07b4d1bb"]}],"mendeley":{"formattedCitation":"[12]","plainTextFormattedCitation":"[12]","previouslyFormattedCitation":"[12]"},"properties":{"noteIndex":0},"schema":"https://github.com/citation-style-language/schema/raw/master/csl-citation.json"}</w:instrText>
      </w:r>
      <w:r w:rsidR="000E67FD" w:rsidRPr="00FD32A3">
        <w:rPr>
          <w:rStyle w:val="FootnoteReference"/>
        </w:rPr>
        <w:fldChar w:fldCharType="separate"/>
      </w:r>
      <w:r w:rsidR="00307295" w:rsidRPr="00FD32A3">
        <w:rPr>
          <w:noProof/>
        </w:rPr>
        <w:t>[12]</w:t>
      </w:r>
      <w:r w:rsidR="000E67FD" w:rsidRPr="00FD32A3">
        <w:rPr>
          <w:rStyle w:val="FootnoteReference"/>
        </w:rPr>
        <w:fldChar w:fldCharType="end"/>
      </w:r>
      <w:r w:rsidRPr="00FD32A3">
        <w:t xml:space="preserve"> on the basis of Voronoi cells.</w:t>
      </w:r>
    </w:p>
    <w:p w:rsidR="00187A05" w:rsidRPr="00FD32A3" w:rsidRDefault="00187A05" w:rsidP="00C725BF">
      <w:r w:rsidRPr="00FD32A3">
        <w:t xml:space="preserve">This article presents the construction of a non-local failure model that takes into account the equivalent strain according to the bi-energy norm, with an applied direction in analyzing the behavior of semi-brittle materials with higher compressive load capacity and lower tensile strength, such as concrete. In the calculation process, it is suggested to use polygonal elements instead of the usual triangular and quadrilateral elements. The accuracy and efficiency of the model will be investigated and compared with the </w:t>
      </w:r>
      <w:r w:rsidR="00DB7CD5" w:rsidRPr="00FD32A3">
        <w:t xml:space="preserve">experimental data and other numerical </w:t>
      </w:r>
      <w:r w:rsidRPr="00FD32A3">
        <w:t>results</w:t>
      </w:r>
      <w:r w:rsidR="00831841">
        <w:t xml:space="preserve"> reported in the literature</w:t>
      </w:r>
      <w:r w:rsidRPr="00FD32A3">
        <w:t>.</w:t>
      </w:r>
    </w:p>
    <w:p w:rsidR="00C30CE2" w:rsidRPr="00FD32A3" w:rsidRDefault="0084400E" w:rsidP="00C30CE2">
      <w:pPr>
        <w:pStyle w:val="heading1"/>
      </w:pPr>
      <w:r w:rsidRPr="00FD32A3">
        <w:t>An improved model for analyzing the failure of quasi-brittle materials</w:t>
      </w:r>
    </w:p>
    <w:p w:rsidR="00AF0114" w:rsidRPr="00FD32A3" w:rsidRDefault="00AF0114" w:rsidP="0084400E">
      <w:pPr>
        <w:pStyle w:val="p1a"/>
        <w:rPr>
          <w:b/>
        </w:rPr>
      </w:pPr>
      <w:r w:rsidRPr="00FD32A3">
        <w:rPr>
          <w:b/>
        </w:rPr>
        <w:t>2.1 The growth function of material damage evolution</w:t>
      </w:r>
    </w:p>
    <w:p w:rsidR="0084400E" w:rsidRPr="00FD32A3" w:rsidRDefault="00064716" w:rsidP="0084400E">
      <w:pPr>
        <w:pStyle w:val="p1a"/>
      </w:pPr>
      <w:r w:rsidRPr="00FD32A3">
        <w:t>In many previous studies (</w:t>
      </w:r>
      <w:r w:rsidR="000E67FD" w:rsidRPr="00FD32A3">
        <w:rPr>
          <w:rStyle w:val="FootnoteReference"/>
        </w:rPr>
        <w:fldChar w:fldCharType="begin" w:fldLock="1"/>
      </w:r>
      <w:r w:rsidR="00307295" w:rsidRPr="00FD32A3">
        <w:instrText>ADDIN CSL_CITATION {"citationItems":[{"id":"ITEM-1","itemData":{"DOI":"10.1115/1.3173053","ISSN":"0021-8936","abstract":"Modern engineering materials subjected to unfavorable mechanical and environmental conditions decrease in strength due to the accumulation of microstructural changes. For example, considering damage in metals we can mention creep damage, ductile plastic damage, embrittlement of steels and fatigue damage. To properly estimate the value of damage when designing reliable structures it is necessary to formulate the damage phenomenon in terms of mechanics. Then it is possible to analyse various engineering problems using analytical and computational techniques. During the last two decades the basic principles of continuum damage mechanics were formulated and some special problems were solved. Many scientific papers were published and several conferences on damage mechanics took place. Now continuum damage mechanics is rapidly developing branch of fracture mechanics. This book is probably the first one on the subject; it contains a sys tematic description of the basic aspects of damage mechanics and some of its applications. In general, a theoretical description of damage can be rather compli cated. The experiments in this field are difficult (especially under multiax ial stress and non-proportional loading). Therefore, experimental data, as a rule, are scarce. Determination of functions and constants, which play a role in the complex variants of the theory, from available experimental data is often practically impossible. ix L.M. Kachanov The problems of damage mechanics are mainly engineering ones. Therefore, the author tries to avoid superfluous mathematical formalism. Some more details of the book's subject can be found in the list of con tents.","author":[{"dropping-particle":"","family":"Kachanov","given":"L. M.","non-dropping-particle":"","parse-names":false,"suffix":""},{"dropping-particle":"","family":"Krajcinovic","given":"D.","non-dropping-particle":"","parse-names":false,"suffix":""}],"container-title":"Journal of Applied Mechanics","id":"ITEM-1","issue":"2","issued":{"date-parts":[["1987"]]},"title":"Introduction to Continuum Damage Mechanics","type":"article-journal","volume":"54"},"uris":["http://www.mendeley.com/documents/?uuid=f45e34dc-074c-31e3-887b-9660212bd376"]}],"mendeley":{"formattedCitation":"[1]","plainTextFormattedCitation":"[1]","previouslyFormattedCitation":"[1]"},"properties":{"noteIndex":0},"schema":"https://github.com/citation-style-language/schema/raw/master/csl-citation.json"}</w:instrText>
      </w:r>
      <w:r w:rsidR="000E67FD" w:rsidRPr="00FD32A3">
        <w:rPr>
          <w:rStyle w:val="FootnoteReference"/>
        </w:rPr>
        <w:fldChar w:fldCharType="separate"/>
      </w:r>
      <w:r w:rsidR="000E67FD" w:rsidRPr="00FD32A3">
        <w:rPr>
          <w:noProof/>
        </w:rPr>
        <w:t>[1]</w:t>
      </w:r>
      <w:r w:rsidR="000E67FD" w:rsidRPr="00FD32A3">
        <w:rPr>
          <w:rStyle w:val="FootnoteReference"/>
        </w:rPr>
        <w:fldChar w:fldCharType="end"/>
      </w:r>
      <w:r w:rsidRPr="00FD32A3">
        <w:t xml:space="preserve">, </w:t>
      </w:r>
      <w:r w:rsidR="000E67FD" w:rsidRPr="00FD32A3">
        <w:rPr>
          <w:rStyle w:val="FootnoteReference"/>
        </w:rPr>
        <w:fldChar w:fldCharType="begin" w:fldLock="1"/>
      </w:r>
      <w:r w:rsidR="00307295" w:rsidRPr="00FD32A3">
        <w:instrText>ADDIN CSL_CITATION {"citationItems":[{"id":"ITEM-1","itemData":{"DOI":"10.1002/(SICI)1097-0207(19961015)39:19&lt;3391::AID-NME7&gt;3.0.CO;2-D","ISSN":"00295981","abstract":"Conventional continuum damage descriptions of material degeneration suffer from loss of well-posedness beyond a certain level of accumulated damage. As a consequence, numerical solutions are obtained which are unacceptable from a physical point of view. The introduction of higher-order deformation gradients in the constitutive model is demonstrated to be an adequate remedy to this deficiency of standard damage models. A consistent numerical solution procedure of the governing partial differential equations is presented, which is shown to be capable of properly simulating localization phenomena.","author":[{"dropping-particle":"","family":"Peerlings","given":"R. H.J.","non-dropping-particle":"","parse-names":false,"suffix":""},{"dropping-particle":"","family":"Borst","given":"R.","non-dropping-particle":"De","parse-names":false,"suffix":""},{"dropping-particle":"","family":"Brekelmans","given":"W. A.M.","non-dropping-particle":"","parse-names":false,"suffix":""},{"dropping-particle":"","family":"Vree","given":"J. H.P.","non-dropping-particle":"De","parse-names":false,"suffix":""}],"container-title":"International Journal for Numerical Methods in Engineering","id":"ITEM-1","issue":"19","issued":{"date-parts":[["1996"]]},"title":"Gradient enhanced damage for quasi-brittle materials","type":"article-journal","volume":"39"},"uris":["http://www.mendeley.com/documents/?uuid=0511d89a-40b9-383b-99cc-d1a2bb344fad"]}],"mendeley":{"formattedCitation":"[2]","plainTextFormattedCitation":"[2]","previouslyFormattedCitation":"[2]"},"properties":{"noteIndex":0},"schema":"https://github.com/citation-style-language/schema/raw/master/csl-citation.json"}</w:instrText>
      </w:r>
      <w:r w:rsidR="000E67FD" w:rsidRPr="00FD32A3">
        <w:rPr>
          <w:rStyle w:val="FootnoteReference"/>
        </w:rPr>
        <w:fldChar w:fldCharType="separate"/>
      </w:r>
      <w:r w:rsidR="000E67FD" w:rsidRPr="00FD32A3">
        <w:rPr>
          <w:noProof/>
        </w:rPr>
        <w:t>[2]</w:t>
      </w:r>
      <w:r w:rsidR="000E67FD" w:rsidRPr="00FD32A3">
        <w:rPr>
          <w:rStyle w:val="FootnoteReference"/>
        </w:rPr>
        <w:fldChar w:fldCharType="end"/>
      </w:r>
      <w:r w:rsidRPr="00FD32A3">
        <w:t xml:space="preserve">, </w:t>
      </w:r>
      <w:r w:rsidR="000E67FD" w:rsidRPr="00FD32A3">
        <w:rPr>
          <w:rStyle w:val="FootnoteReference"/>
        </w:rPr>
        <w:fldChar w:fldCharType="begin" w:fldLock="1"/>
      </w:r>
      <w:r w:rsidR="00307295" w:rsidRPr="00FD32A3">
        <w:instrText>ADDIN CSL_CITATION {"citationItems":[{"id":"ITEM-1","itemData":{"DOI":"10.1016/j.engfracmech.2016.01.020","ISSN":"00137944","abstract":"This paper presents an isotropic damage model for quasi-brittle materials and demonstrates its performance in crack propagation analysis for concrete. The suggested damage model is based on fracture mechanics for concrete in terms of the fracture energy and is therefore capable of simulating strain-softening behavior without mesh-size dependency. After the cohesive crack model is incorporated into a damage model in a 1D setting, the 1D model is extended to multi-dimensional problems by means of the equivalent strain of the modified von-Mises model. Several numerical examples are presented to examine the fundamental characteristics of the proposed damage model. In particular, we demonstrate that finite element solutions with the damage model are independent of mesh size and that the energy balance evaluated for the fracture process in a three-point bending test for a specimen with a single-edge notch is consistent with the fracture energy. A benchmark test for a mixed-mode fracture is also conducted to demonstrate the performance of the proposed damage model.","author":[{"dropping-particle":"","family":"Kurumatani","given":"Mao","non-dropping-particle":"","parse-names":false,"suffix":""},{"dropping-particle":"","family":"Terada","given":"Kenjiro","non-dropping-particle":"","parse-names":false,"suffix":""},{"dropping-particle":"","family":"Kato","given":"Junji","non-dropping-particle":"","parse-names":false,"suffix":""},{"dropping-particle":"","family":"Kyoya","given":"Takashi","non-dropping-particle":"","parse-names":false,"suffix":""},{"dropping-particle":"","family":"Kashiyama","given":"Kazuo","non-dropping-particle":"","parse-names":false,"suffix":""}],"container-title":"Engineering Fracture Mechanics","id":"ITEM-1","issued":{"date-parts":[["2016"]]},"title":"An isotropic damage model based on fracture mechanics for concrete","type":"article-journal","volume":"155"},"uris":["http://www.mendeley.com/documents/?uuid=9bdf9455-1612-324d-b255-ebe80bb5766f"]}],"mendeley":{"formattedCitation":"[7]","plainTextFormattedCitation":"[7]","previouslyFormattedCitation":"[7]"},"properties":{"noteIndex":0},"schema":"https://github.com/citation-style-language/schema/raw/master/csl-citation.json"}</w:instrText>
      </w:r>
      <w:r w:rsidR="000E67FD" w:rsidRPr="00FD32A3">
        <w:rPr>
          <w:rStyle w:val="FootnoteReference"/>
        </w:rPr>
        <w:fldChar w:fldCharType="separate"/>
      </w:r>
      <w:r w:rsidR="000E67FD" w:rsidRPr="00FD32A3">
        <w:rPr>
          <w:noProof/>
        </w:rPr>
        <w:t>[7]</w:t>
      </w:r>
      <w:r w:rsidR="000E67FD" w:rsidRPr="00FD32A3">
        <w:rPr>
          <w:rStyle w:val="FootnoteReference"/>
        </w:rPr>
        <w:fldChar w:fldCharType="end"/>
      </w:r>
      <w:r w:rsidRPr="00FD32A3">
        <w:t xml:space="preserve">, </w:t>
      </w:r>
      <w:r w:rsidR="000E67FD" w:rsidRPr="00FD32A3">
        <w:rPr>
          <w:rStyle w:val="FootnoteReference"/>
        </w:rPr>
        <w:fldChar w:fldCharType="begin" w:fldLock="1"/>
      </w:r>
      <w:r w:rsidR="00307295" w:rsidRPr="00FD32A3">
        <w:instrText>ADDIN CSL_CITATION {"citationItems":[{"id":"ITEM-1","itemData":{"DOI":"10.1016/j.cma.2017.09.019","ISSN":"00457825","abstract":"This paper presents a novel smoothing gradient damage model, which goes beyond certain limitations of conventional methods, for accurate prediction of localized failure in quasi-brittle materials. The proposed method is particularly tailored to low-order finite elements such as 4-node quadrilateral or 3-node triangular elements. The low-order elements are preferable in practice as they can automatically be generated for problems even with complex geometries at low computational cost. In order to eliminate spurious damage growth and correct wrong prediction of shear band induced by using the constant gradient parameter in terms of conventional models, we thus introduce a novel modified evolving anisotropic nonlocal gradient parameter, which aims to control the behavior of nonlocal interactions of damage microprocess during the entire loading history in a more appropriate manner. Unlike conventional approaches, the novel modified evolving gradient parameter heavily depends on the principal stress and equivalent strain states, which serves to reduce the impact of localized deformation. The stress fields thus play a crucial role in the present formulation as they greatly affect the orientation and intensity of nonlocal interactions. The quality of raw stresses becomes critical (e.g., stress oscillation) once two unknowns (i.e., displacements and nonlocal equivalent strain) are approximated simultaneously using the same orders of interpolation functions (e.g., linear–linear). A smoothing technique is thus adopted to smooth out the raw stresses. The stresses after smoothing are shown adequately in the estimation of the new gradient parameter, providing much better solutions. In addition, to precisely capture the softening in quasi-brittle materials, the original energy norm is decomposed into tensile and compressive parts to form a new bi-energy norm. The scalar equivalent strain is thus estimated through this new bi-energy norm, which is obviously able to distinguish tensile and compressive conditions. To further enhance the capability of the present damage model, the material softening process is also determined through fracture energy in terms of fracture mechanics. Comparison of the present results with reference solutions derived from experimental data and other numerical methods for benchmark applications, regarding the nonlocal equivalent strain, damage profile, structural force–displacement curves, etc., confirms the accuracy and superior performance …","author":[{"dropping-particle":"","family":"Nguyen","given":"Tuan H.A.","non-dropping-particle":"","parse-names":false,"suffix":""},{"dropping-particle":"","family":"Bui","given":"Tinh Quoc","non-dropping-particle":"","parse-names":false,"suffix":""},{"dropping-particle":"","family":"Hirose","given":"Sohichi","non-dropping-particle":"","parse-names":false,"suffix":""}],"container-title":"Computer Methods in Applied Mechanics and Engineering","id":"ITEM-1","issued":{"date-parts":[["2018"]]},"title":"Smoothing gradient damage model with evolving anisotropic nonlocal interactions tailored to low-order finite elements","type":"article-journal","volume":"328"},"uris":["http://www.mendeley.com/documents/?uuid=9e9e443e-ee38-3133-87d9-a4d35e297755"]}],"mendeley":{"formattedCitation":"[8]","plainTextFormattedCitation":"[8]","previouslyFormattedCitation":"[8]"},"properties":{"noteIndex":0},"schema":"https://github.com/citation-style-language/schema/raw/master/csl-citation.json"}</w:instrText>
      </w:r>
      <w:r w:rsidR="000E67FD" w:rsidRPr="00FD32A3">
        <w:rPr>
          <w:rStyle w:val="FootnoteReference"/>
        </w:rPr>
        <w:fldChar w:fldCharType="separate"/>
      </w:r>
      <w:r w:rsidR="000E67FD" w:rsidRPr="00FD32A3">
        <w:rPr>
          <w:noProof/>
        </w:rPr>
        <w:t>[8]</w:t>
      </w:r>
      <w:r w:rsidR="000E67FD" w:rsidRPr="00FD32A3">
        <w:rPr>
          <w:rStyle w:val="FootnoteReference"/>
        </w:rPr>
        <w:fldChar w:fldCharType="end"/>
      </w:r>
      <w:r w:rsidRPr="00FD32A3">
        <w:t>), the stress-strain relationship under damage was expressed as follows.</w:t>
      </w:r>
    </w:p>
    <w:p w:rsidR="00064716" w:rsidRPr="00FD32A3" w:rsidRDefault="00064716" w:rsidP="00064716">
      <w:pPr>
        <w:pStyle w:val="equation"/>
      </w:pPr>
      <w:r w:rsidRPr="00FD32A3">
        <w:rPr>
          <w:i/>
        </w:rPr>
        <w:tab/>
      </w:r>
      <w:r w:rsidRPr="00FD32A3">
        <w:rPr>
          <w:i/>
          <w:position w:val="-14"/>
        </w:rPr>
        <w:object w:dxaOrig="1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45pt;height:19pt" o:ole="">
            <v:imagedata r:id="rId9" o:title=""/>
          </v:shape>
          <o:OLEObject Type="Embed" ProgID="Equation.DSMT4" ShapeID="_x0000_i1025" DrawAspect="Content" ObjectID="_1741940535" r:id="rId10"/>
        </w:object>
      </w:r>
      <w:r w:rsidRPr="00FD32A3">
        <w:tab/>
        <w:t>(</w:t>
      </w:r>
      <w:r w:rsidR="00C6465E" w:rsidRPr="00FD32A3">
        <w:rPr>
          <w:noProof/>
        </w:rPr>
        <w:fldChar w:fldCharType="begin"/>
      </w:r>
      <w:r w:rsidR="00C6465E" w:rsidRPr="00FD32A3">
        <w:rPr>
          <w:noProof/>
        </w:rPr>
        <w:instrText xml:space="preserve"> SEQ "Equation" \n \* MERGEFORMAT </w:instrText>
      </w:r>
      <w:r w:rsidR="00C6465E" w:rsidRPr="00FD32A3">
        <w:rPr>
          <w:noProof/>
        </w:rPr>
        <w:fldChar w:fldCharType="separate"/>
      </w:r>
      <w:r w:rsidR="002619E0">
        <w:rPr>
          <w:noProof/>
        </w:rPr>
        <w:t>1</w:t>
      </w:r>
      <w:r w:rsidR="00C6465E" w:rsidRPr="00FD32A3">
        <w:rPr>
          <w:noProof/>
        </w:rPr>
        <w:fldChar w:fldCharType="end"/>
      </w:r>
      <w:r w:rsidRPr="00FD32A3">
        <w:t>)</w:t>
      </w:r>
    </w:p>
    <w:p w:rsidR="00064716" w:rsidRPr="00FD32A3" w:rsidRDefault="00064716" w:rsidP="00064716">
      <w:pPr>
        <w:ind w:firstLine="0"/>
      </w:pPr>
      <w:r w:rsidRPr="00FD32A3">
        <w:t xml:space="preserve">Here, </w:t>
      </w:r>
      <w:r w:rsidRPr="00FD32A3">
        <w:rPr>
          <w:i/>
        </w:rPr>
        <w:t>σ</w:t>
      </w:r>
      <w:r w:rsidRPr="00FD32A3">
        <w:t xml:space="preserve"> is the stress tensor, </w:t>
      </w:r>
      <w:r w:rsidRPr="00FD32A3">
        <w:rPr>
          <w:b/>
          <w:i/>
        </w:rPr>
        <w:t>ε</w:t>
      </w:r>
      <w:r w:rsidRPr="00FD32A3">
        <w:t xml:space="preserve"> is the strain tensor, </w:t>
      </w:r>
      <w:r w:rsidRPr="00FD32A3">
        <w:rPr>
          <w:b/>
          <w:i/>
        </w:rPr>
        <w:t>C</w:t>
      </w:r>
      <w:r w:rsidRPr="00FD32A3">
        <w:t xml:space="preserve"> is the tensor of material constants, and </w:t>
      </w:r>
      <w:r w:rsidRPr="00FD32A3">
        <w:rPr>
          <w:i/>
        </w:rPr>
        <w:t>D</w:t>
      </w:r>
      <w:r w:rsidRPr="00FD32A3">
        <w:t>(</w:t>
      </w:r>
      <w:bookmarkStart w:id="3" w:name="OLE_LINK102"/>
      <w:bookmarkStart w:id="4" w:name="OLE_LINK103"/>
      <w:r w:rsidRPr="00FD32A3">
        <w:t>κ</w:t>
      </w:r>
      <w:bookmarkEnd w:id="3"/>
      <w:bookmarkEnd w:id="4"/>
      <w:r w:rsidRPr="00FD32A3">
        <w:t>) is the function representing the level of damage. For materials such as concrete and limestone, the growth of the level of damage is often expressed using an exponential function.</w:t>
      </w:r>
    </w:p>
    <w:p w:rsidR="0096635B" w:rsidRPr="00FD32A3" w:rsidRDefault="0096635B" w:rsidP="0096635B">
      <w:pPr>
        <w:pStyle w:val="equation"/>
      </w:pPr>
      <w:r w:rsidRPr="00FD32A3">
        <w:rPr>
          <w:i/>
        </w:rPr>
        <w:tab/>
      </w:r>
      <w:r w:rsidRPr="00FD32A3">
        <w:rPr>
          <w:i/>
          <w:position w:val="-42"/>
        </w:rPr>
        <w:object w:dxaOrig="5120" w:dyaOrig="940">
          <v:shape id="_x0000_i1026" type="#_x0000_t75" style="width:255.3pt;height:46.8pt" o:ole="">
            <v:imagedata r:id="rId11" o:title=""/>
          </v:shape>
          <o:OLEObject Type="Embed" ProgID="Equation.DSMT4" ShapeID="_x0000_i1026" DrawAspect="Content" ObjectID="_1741940536" r:id="rId12"/>
        </w:object>
      </w:r>
      <w:r w:rsidRPr="00FD32A3">
        <w:rPr>
          <w:i/>
        </w:rPr>
        <w:tab/>
      </w:r>
      <w:r w:rsidRPr="00FD32A3">
        <w:t>(2)</w:t>
      </w:r>
    </w:p>
    <w:p w:rsidR="00064716" w:rsidRPr="00FD32A3" w:rsidRDefault="0096635B" w:rsidP="0096635B">
      <w:pPr>
        <w:ind w:firstLine="0"/>
      </w:pPr>
      <w:r w:rsidRPr="00FD32A3">
        <w:t xml:space="preserve">where D is the characteristic damage quantity, </w:t>
      </w:r>
      <w:r w:rsidRPr="00FD32A3">
        <w:rPr>
          <w:i/>
        </w:rPr>
        <w:t>κ</w:t>
      </w:r>
      <w:r w:rsidRPr="00FD32A3">
        <w:t xml:space="preserve"> is the maximum equivalent strain value in the loading history, κ</w:t>
      </w:r>
      <w:r w:rsidRPr="00FD32A3">
        <w:rPr>
          <w:vertAlign w:val="subscript"/>
        </w:rPr>
        <w:t>0</w:t>
      </w:r>
      <w:r w:rsidRPr="00FD32A3">
        <w:t xml:space="preserve"> is the strain corresponding to the tensile strength </w:t>
      </w:r>
      <w:r w:rsidRPr="00FD32A3">
        <w:rPr>
          <w:i/>
        </w:rPr>
        <w:t>f</w:t>
      </w:r>
      <w:r w:rsidRPr="00FD32A3">
        <w:rPr>
          <w:vertAlign w:val="subscript"/>
        </w:rPr>
        <w:t>t</w:t>
      </w:r>
      <w:r w:rsidRPr="00FD32A3">
        <w:t xml:space="preserve">, and </w:t>
      </w:r>
      <w:r w:rsidRPr="00FD32A3">
        <w:rPr>
          <w:i/>
        </w:rPr>
        <w:t>α</w:t>
      </w:r>
      <w:r w:rsidRPr="00FD32A3">
        <w:t xml:space="preserve"> and </w:t>
      </w:r>
      <w:r w:rsidRPr="00FD32A3">
        <w:rPr>
          <w:i/>
        </w:rPr>
        <w:t>β</w:t>
      </w:r>
      <w:r w:rsidRPr="00FD32A3">
        <w:t xml:space="preserve"> are two parameters that describe the softening branch of the stress-strain curve, and are typically calculated from experimental stress-strain data. For simplicity, we can choose </w:t>
      </w:r>
      <w:r w:rsidRPr="00FD32A3">
        <w:rPr>
          <w:i/>
        </w:rPr>
        <w:t>α</w:t>
      </w:r>
      <w:r w:rsidRPr="00FD32A3">
        <w:t xml:space="preserve"> = 1 and only determine the value of </w:t>
      </w:r>
      <w:r w:rsidRPr="00FD32A3">
        <w:rPr>
          <w:i/>
        </w:rPr>
        <w:t>β</w:t>
      </w:r>
      <w:r w:rsidRPr="00FD32A3">
        <w:t>.</w:t>
      </w:r>
    </w:p>
    <w:p w:rsidR="0096635B" w:rsidRPr="00FD32A3" w:rsidRDefault="0096635B" w:rsidP="0096635B">
      <w:pPr>
        <w:ind w:firstLine="0"/>
      </w:pPr>
      <w:r w:rsidRPr="00FD32A3">
        <w:t xml:space="preserve">In order to overcome the drawback of mesh-dependence in the classical local damage model, Kurumatani et al. </w:t>
      </w:r>
      <w:r w:rsidR="000E67FD" w:rsidRPr="00FD32A3">
        <w:rPr>
          <w:rStyle w:val="FootnoteReference"/>
        </w:rPr>
        <w:fldChar w:fldCharType="begin" w:fldLock="1"/>
      </w:r>
      <w:r w:rsidR="00307295" w:rsidRPr="00FD32A3">
        <w:instrText>ADDIN CSL_CITATION {"citationItems":[{"id":"ITEM-1","itemData":{"DOI":"10.1016/j.engfracmech.2016.01.020","ISSN":"00137944","abstract":"This paper presents an isotropic damage model for quasi-brittle materials and demonstrates its performance in crack propagation analysis for concrete. The suggested damage model is based on fracture mechanics for concrete in terms of the fracture energy and is therefore capable of simulating strain-softening behavior without mesh-size dependency. After the cohesive crack model is incorporated into a damage model in a 1D setting, the 1D model is extended to multi-dimensional problems by means of the equivalent strain of the modified von-Mises model. Several numerical examples are presented to examine the fundamental characteristics of the proposed damage model. In particular, we demonstrate that finite element solutions with the damage model are independent of mesh size and that the energy balance evaluated for the fracture process in a three-point bending test for a specimen with a single-edge notch is consistent with the fracture energy. A benchmark test for a mixed-mode fracture is also conducted to demonstrate the performance of the proposed damage model.","author":[{"dropping-particle":"","family":"Kurumatani","given":"Mao","non-dropping-particle":"","parse-names":false,"suffix":""},{"dropping-particle":"","family":"Terada","given":"Kenjiro","non-dropping-particle":"","parse-names":false,"suffix":""},{"dropping-particle":"","family":"Kato","given":"Junji","non-dropping-particle":"","parse-names":false,"suffix":""},{"dropping-particle":"","family":"Kyoya","given":"Takashi","non-dropping-particle":"","parse-names":false,"suffix":""},{"dropping-particle":"","family":"Kashiyama","given":"Kazuo","non-dropping-particle":"","parse-names":false,"suffix":""}],"container-title":"Engineering Fracture Mechanics","id":"ITEM-1","issued":{"date-parts":[["2016"]]},"title":"An isotropic damage model based on fracture mechanics for concrete","type":"article-journal","volume":"155"},"uris":["http://www.mendeley.com/documents/?uuid=9bdf9455-1612-324d-b255-ebe80bb5766f"]}],"mendeley":{"formattedCitation":"[7]","plainTextFormattedCitation":"[7]","previouslyFormattedCitation":"[7]"},"properties":{"noteIndex":0},"schema":"https://github.com/citation-style-language/schema/raw/master/csl-citation.json"}</w:instrText>
      </w:r>
      <w:r w:rsidR="000E67FD" w:rsidRPr="00FD32A3">
        <w:rPr>
          <w:rStyle w:val="FootnoteReference"/>
        </w:rPr>
        <w:fldChar w:fldCharType="separate"/>
      </w:r>
      <w:r w:rsidR="000E67FD" w:rsidRPr="00FD32A3">
        <w:rPr>
          <w:noProof/>
        </w:rPr>
        <w:t>[7]</w:t>
      </w:r>
      <w:r w:rsidR="000E67FD" w:rsidRPr="00FD32A3">
        <w:rPr>
          <w:rStyle w:val="FootnoteReference"/>
        </w:rPr>
        <w:fldChar w:fldCharType="end"/>
      </w:r>
      <w:r w:rsidRPr="00FD32A3">
        <w:t xml:space="preserve"> proposed to calculate </w:t>
      </w:r>
      <w:r w:rsidRPr="00FD32A3">
        <w:rPr>
          <w:i/>
        </w:rPr>
        <w:t>β</w:t>
      </w:r>
      <w:r w:rsidRPr="00FD32A3">
        <w:t xml:space="preserve"> according to the cohesive force model of fracture mechanics as follows</w:t>
      </w:r>
    </w:p>
    <w:p w:rsidR="0096635B" w:rsidRPr="00FD32A3" w:rsidRDefault="0096635B" w:rsidP="0096635B">
      <w:pPr>
        <w:pStyle w:val="equation"/>
      </w:pPr>
      <w:r w:rsidRPr="00FD32A3">
        <w:rPr>
          <w:i/>
        </w:rPr>
        <w:lastRenderedPageBreak/>
        <w:tab/>
      </w:r>
      <w:r w:rsidRPr="00FD32A3">
        <w:rPr>
          <w:i/>
          <w:position w:val="-36"/>
        </w:rPr>
        <w:object w:dxaOrig="999" w:dyaOrig="780">
          <v:shape id="_x0000_i1027" type="#_x0000_t75" style="width:49.9pt;height:38.85pt" o:ole="">
            <v:imagedata r:id="rId13" o:title=""/>
          </v:shape>
          <o:OLEObject Type="Embed" ProgID="Equation.DSMT4" ShapeID="_x0000_i1027" DrawAspect="Content" ObjectID="_1741940537" r:id="rId14"/>
        </w:object>
      </w:r>
      <w:r w:rsidRPr="00FD32A3">
        <w:tab/>
        <w:t>(</w:t>
      </w:r>
      <w:r w:rsidR="007355E7" w:rsidRPr="00FD32A3">
        <w:t>3</w:t>
      </w:r>
      <w:r w:rsidRPr="00FD32A3">
        <w:t>)</w:t>
      </w:r>
    </w:p>
    <w:p w:rsidR="0096635B" w:rsidRPr="00FD32A3" w:rsidRDefault="007355E7" w:rsidP="007355E7">
      <w:pPr>
        <w:ind w:firstLine="0"/>
      </w:pPr>
      <w:r w:rsidRPr="00FD32A3">
        <w:t xml:space="preserve">With E being the elastic modulus of the material; </w:t>
      </w:r>
      <w:r w:rsidR="00CF6121" w:rsidRPr="00FD32A3">
        <w:t>G</w:t>
      </w:r>
      <w:r w:rsidR="00CF6121" w:rsidRPr="00FD32A3">
        <w:rPr>
          <w:i/>
          <w:vertAlign w:val="subscript"/>
        </w:rPr>
        <w:t>f</w:t>
      </w:r>
      <w:r w:rsidR="00CF6121" w:rsidRPr="00FD32A3">
        <w:t xml:space="preserve"> </w:t>
      </w:r>
      <w:r w:rsidRPr="00FD32A3">
        <w:t xml:space="preserve">being the dissipated energy due to fracture, calculated by the area under the softening curve of the stress-strain relationship (see Figure 1); </w:t>
      </w:r>
      <w:r w:rsidRPr="00FD32A3">
        <w:rPr>
          <w:i/>
        </w:rPr>
        <w:t>h</w:t>
      </w:r>
      <w:r w:rsidRPr="00FD32A3">
        <w:rPr>
          <w:vertAlign w:val="subscript"/>
        </w:rPr>
        <w:t>e</w:t>
      </w:r>
      <w:r w:rsidRPr="00FD32A3">
        <w:t xml:space="preserve"> is the characteristic length of the element.</w:t>
      </w:r>
    </w:p>
    <w:p w:rsidR="0096635B" w:rsidRPr="00FD32A3" w:rsidRDefault="00CF6121" w:rsidP="00CF6121">
      <w:pPr>
        <w:ind w:firstLine="0"/>
        <w:jc w:val="center"/>
      </w:pPr>
      <w:r w:rsidRPr="00FD32A3">
        <w:rPr>
          <w:noProof/>
          <w:lang w:val="vi-VN" w:eastAsia="vi-VN"/>
        </w:rPr>
        <w:drawing>
          <wp:inline distT="0" distB="0" distL="0" distR="0" wp14:anchorId="0F8A5B8D" wp14:editId="49E6DADB">
            <wp:extent cx="2286000" cy="159808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598084"/>
                    </a:xfrm>
                    <a:prstGeom prst="rect">
                      <a:avLst/>
                    </a:prstGeom>
                    <a:noFill/>
                  </pic:spPr>
                </pic:pic>
              </a:graphicData>
            </a:graphic>
          </wp:inline>
        </w:drawing>
      </w:r>
    </w:p>
    <w:p w:rsidR="00CF6121" w:rsidRPr="00FD32A3" w:rsidRDefault="00CF6121" w:rsidP="00CF6121">
      <w:pPr>
        <w:pStyle w:val="figurecaption"/>
        <w:jc w:val="both"/>
      </w:pPr>
      <w:bookmarkStart w:id="5" w:name="OLE_LINK104"/>
      <w:bookmarkStart w:id="6" w:name="OLE_LINK105"/>
      <w:r w:rsidRPr="00FD32A3">
        <w:rPr>
          <w:b/>
        </w:rPr>
        <w:t xml:space="preserve">Fig. </w:t>
      </w:r>
      <w:r w:rsidRPr="00FD32A3">
        <w:rPr>
          <w:b/>
        </w:rPr>
        <w:fldChar w:fldCharType="begin"/>
      </w:r>
      <w:r w:rsidRPr="00FD32A3">
        <w:rPr>
          <w:b/>
        </w:rPr>
        <w:instrText xml:space="preserve"> SEQ "Figure" \* MERGEFORMAT </w:instrText>
      </w:r>
      <w:r w:rsidRPr="00FD32A3">
        <w:rPr>
          <w:b/>
        </w:rPr>
        <w:fldChar w:fldCharType="separate"/>
      </w:r>
      <w:r w:rsidR="002619E0">
        <w:rPr>
          <w:b/>
          <w:noProof/>
        </w:rPr>
        <w:t>1</w:t>
      </w:r>
      <w:r w:rsidRPr="00FD32A3">
        <w:rPr>
          <w:b/>
        </w:rPr>
        <w:fldChar w:fldCharType="end"/>
      </w:r>
      <w:r w:rsidRPr="00FD32A3">
        <w:rPr>
          <w:b/>
        </w:rPr>
        <w:t>.</w:t>
      </w:r>
      <w:r w:rsidRPr="00FD32A3">
        <w:t xml:space="preserve"> Fracture energy </w:t>
      </w:r>
      <w:r w:rsidR="000E67FD" w:rsidRPr="00FD32A3">
        <w:rPr>
          <w:rStyle w:val="FootnoteReference"/>
        </w:rPr>
        <w:fldChar w:fldCharType="begin" w:fldLock="1"/>
      </w:r>
      <w:r w:rsidR="00307295" w:rsidRPr="00FD32A3">
        <w:instrText>ADDIN CSL_CITATION {"citationItems":[{"id":"ITEM-1","itemData":{"DOI":"10.1016/j.cma.2017.09.019","ISSN":"00457825","abstract":"This paper presents a novel smoothing gradient damage model, which goes beyond certain limitations of conventional methods, for accurate prediction of localized failure in quasi-brittle materials. The proposed method is particularly tailored to low-order finite elements such as 4-node quadrilateral or 3-node triangular elements. The low-order elements are preferable in practice as they can automatically be generated for problems even with complex geometries at low computational cost. In order to eliminate spurious damage growth and correct wrong prediction of shear band induced by using the constant gradient parameter in terms of conventional models, we thus introduce a novel modified evolving anisotropic nonlocal gradient parameter, which aims to control the behavior of nonlocal interactions of damage microprocess during the entire loading history in a more appropriate manner. Unlike conventional approaches, the novel modified evolving gradient parameter heavily depends on the principal stress and equivalent strain states, which serves to reduce the impact of localized deformation. The stress fields thus play a crucial role in the present formulation as they greatly affect the orientation and intensity of nonlocal interactions. The quality of raw stresses becomes critical (e.g., stress oscillation) once two unknowns (i.e., displacements and nonlocal equivalent strain) are approximated simultaneously using the same orders of interpolation functions (e.g., linear–linear). A smoothing technique is thus adopted to smooth out the raw stresses. The stresses after smoothing are shown adequately in the estimation of the new gradient parameter, providing much better solutions. In addition, to precisely capture the softening in quasi-brittle materials, the original energy norm is decomposed into tensile and compressive parts to form a new bi-energy norm. The scalar equivalent strain is thus estimated through this new bi-energy norm, which is obviously able to distinguish tensile and compressive conditions. To further enhance the capability of the present damage model, the material softening process is also determined through fracture energy in terms of fracture mechanics. Comparison of the present results with reference solutions derived from experimental data and other numerical methods for benchmark applications, regarding the nonlocal equivalent strain, damage profile, structural force–displacement curves, etc., confirms the accuracy and superior performance …","author":[{"dropping-particle":"","family":"Nguyen","given":"Tuan H.A.","non-dropping-particle":"","parse-names":false,"suffix":""},{"dropping-particle":"","family":"Bui","given":"Tinh Quoc","non-dropping-particle":"","parse-names":false,"suffix":""},{"dropping-particle":"","family":"Hirose","given":"Sohichi","non-dropping-particle":"","parse-names":false,"suffix":""}],"container-title":"Computer Methods in Applied Mechanics and Engineering","id":"ITEM-1","issued":{"date-parts":[["2018"]]},"title":"Smoothing gradient damage model with evolving anisotropic nonlocal interactions tailored to low-order finite elements","type":"article-journal","volume":"328"},"uris":["http://www.mendeley.com/documents/?uuid=9e9e443e-ee38-3133-87d9-a4d35e297755"]}],"mendeley":{"formattedCitation":"[8]","plainTextFormattedCitation":"[8]","previouslyFormattedCitation":"[8]"},"properties":{"noteIndex":0},"schema":"https://github.com/citation-style-language/schema/raw/master/csl-citation.json"}</w:instrText>
      </w:r>
      <w:r w:rsidR="000E67FD" w:rsidRPr="00FD32A3">
        <w:rPr>
          <w:rStyle w:val="FootnoteReference"/>
        </w:rPr>
        <w:fldChar w:fldCharType="separate"/>
      </w:r>
      <w:r w:rsidR="000E67FD" w:rsidRPr="00FD32A3">
        <w:rPr>
          <w:noProof/>
        </w:rPr>
        <w:t>[8]</w:t>
      </w:r>
      <w:r w:rsidR="000E67FD" w:rsidRPr="00FD32A3">
        <w:rPr>
          <w:rStyle w:val="FootnoteReference"/>
        </w:rPr>
        <w:fldChar w:fldCharType="end"/>
      </w:r>
    </w:p>
    <w:bookmarkEnd w:id="5"/>
    <w:bookmarkEnd w:id="6"/>
    <w:p w:rsidR="00CF6121" w:rsidRPr="00FD32A3" w:rsidRDefault="00CF6121" w:rsidP="00CF6121">
      <w:pPr>
        <w:ind w:firstLine="0"/>
      </w:pPr>
      <w:r w:rsidRPr="00FD32A3">
        <w:t xml:space="preserve">For two-dimensional elements such as triangles and quadrilaterals, </w:t>
      </w:r>
      <w:r w:rsidRPr="00FD32A3">
        <w:rPr>
          <w:i/>
        </w:rPr>
        <w:t>h</w:t>
      </w:r>
      <w:r w:rsidRPr="00FD32A3">
        <w:rPr>
          <w:vertAlign w:val="subscript"/>
        </w:rPr>
        <w:t>e</w:t>
      </w:r>
      <w:r w:rsidRPr="00FD32A3">
        <w:t xml:space="preserve"> can be calculated based on the element area </w:t>
      </w:r>
      <w:r w:rsidRPr="00FD32A3">
        <w:rPr>
          <w:i/>
        </w:rPr>
        <w:t>A</w:t>
      </w:r>
      <w:r w:rsidRPr="00FD32A3">
        <w:rPr>
          <w:vertAlign w:val="subscript"/>
        </w:rPr>
        <w:t>e</w:t>
      </w:r>
      <w:r w:rsidRPr="00FD32A3">
        <w:t xml:space="preserve"> as follows [1]:</w:t>
      </w:r>
    </w:p>
    <w:p w:rsidR="00CF6121" w:rsidRPr="00FD32A3" w:rsidRDefault="00CF6121" w:rsidP="00CF6121">
      <w:pPr>
        <w:ind w:firstLine="0"/>
      </w:pPr>
      <w:r w:rsidRPr="00FD32A3">
        <w:tab/>
        <w:t xml:space="preserve">Triangular element: </w:t>
      </w:r>
      <w:bookmarkStart w:id="7" w:name="OLE_LINK112"/>
      <w:bookmarkStart w:id="8" w:name="OLE_LINK113"/>
      <w:r w:rsidRPr="00FD32A3">
        <w:rPr>
          <w:position w:val="-14"/>
        </w:rPr>
        <w:object w:dxaOrig="1020" w:dyaOrig="440">
          <v:shape id="_x0000_i1028" type="#_x0000_t75" style="width:50.8pt;height:22.1pt" o:ole="">
            <v:imagedata r:id="rId16" o:title=""/>
          </v:shape>
          <o:OLEObject Type="Embed" ProgID="Equation.DSMT4" ShapeID="_x0000_i1028" DrawAspect="Content" ObjectID="_1741940538" r:id="rId17"/>
        </w:object>
      </w:r>
      <w:bookmarkEnd w:id="7"/>
      <w:bookmarkEnd w:id="8"/>
    </w:p>
    <w:p w:rsidR="00CF6121" w:rsidRPr="00FD32A3" w:rsidRDefault="00CF6121" w:rsidP="00CF6121">
      <w:pPr>
        <w:ind w:firstLine="0"/>
      </w:pPr>
      <w:r w:rsidRPr="00FD32A3">
        <w:tab/>
      </w:r>
      <w:bookmarkStart w:id="9" w:name="OLE_LINK250"/>
      <w:bookmarkStart w:id="10" w:name="OLE_LINK251"/>
      <w:r w:rsidRPr="00FD32A3">
        <w:t>Quadrilateral</w:t>
      </w:r>
      <w:bookmarkEnd w:id="9"/>
      <w:bookmarkEnd w:id="10"/>
      <w:r w:rsidRPr="00FD32A3">
        <w:t xml:space="preserve"> element: </w:t>
      </w:r>
      <w:bookmarkStart w:id="11" w:name="OLE_LINK116"/>
      <w:r w:rsidRPr="00FD32A3">
        <w:rPr>
          <w:position w:val="-14"/>
        </w:rPr>
        <w:object w:dxaOrig="900" w:dyaOrig="440">
          <v:shape id="_x0000_i1029" type="#_x0000_t75" style="width:45.05pt;height:22.1pt" o:ole="">
            <v:imagedata r:id="rId18" o:title=""/>
          </v:shape>
          <o:OLEObject Type="Embed" ProgID="Equation.DSMT4" ShapeID="_x0000_i1029" DrawAspect="Content" ObjectID="_1741940539" r:id="rId19"/>
        </w:object>
      </w:r>
      <w:bookmarkEnd w:id="11"/>
    </w:p>
    <w:p w:rsidR="00CF6121" w:rsidRPr="00FD32A3" w:rsidRDefault="00CF6121" w:rsidP="00CF6121">
      <w:pPr>
        <w:ind w:firstLine="0"/>
      </w:pPr>
      <w:r w:rsidRPr="00FD32A3">
        <w:t xml:space="preserve">In the case of using polygonal elements, </w:t>
      </w:r>
      <w:r w:rsidRPr="00FD32A3">
        <w:rPr>
          <w:position w:val="-14"/>
        </w:rPr>
        <w:object w:dxaOrig="900" w:dyaOrig="440">
          <v:shape id="_x0000_i1030" type="#_x0000_t75" style="width:45.05pt;height:22.1pt" o:ole="">
            <v:imagedata r:id="rId18" o:title=""/>
          </v:shape>
          <o:OLEObject Type="Embed" ProgID="Equation.DSMT4" ShapeID="_x0000_i1030" DrawAspect="Content" ObjectID="_1741940540" r:id="rId20"/>
        </w:object>
      </w:r>
    </w:p>
    <w:p w:rsidR="00A44945" w:rsidRPr="00FD32A3" w:rsidRDefault="00300D26" w:rsidP="00CF6121">
      <w:pPr>
        <w:ind w:firstLine="0"/>
      </w:pPr>
      <w:r w:rsidRPr="00FD32A3">
        <w:t>In this section, the fundamental formula of the damage model has recently been developed and adopted to describe the brittle behavior of materials. Many definitions for equivalent strains</w:t>
      </w:r>
      <w:r w:rsidR="00462E11" w:rsidRPr="00FD32A3">
        <w:rPr>
          <w:position w:val="-12"/>
        </w:rPr>
        <w:object w:dxaOrig="340" w:dyaOrig="340">
          <v:shape id="_x0000_i1031" type="#_x0000_t75" style="width:17.65pt;height:17.65pt" o:ole="">
            <v:imagedata r:id="rId21" o:title=""/>
          </v:shape>
          <o:OLEObject Type="Embed" ProgID="Equation.DSMT4" ShapeID="_x0000_i1031" DrawAspect="Content" ObjectID="_1741940541" r:id="rId22"/>
        </w:object>
      </w:r>
      <w:r w:rsidRPr="00FD32A3">
        <w:t xml:space="preserve"> have been proposed in the literature to describe the influence on load-deflection curves and strain states. In this paper, we </w:t>
      </w:r>
      <w:r w:rsidR="00617D5B" w:rsidRPr="00FD32A3">
        <w:t>investigate</w:t>
      </w:r>
      <w:r w:rsidR="00617D5B" w:rsidRPr="00FD32A3">
        <w:rPr>
          <w:lang w:val="vi-VN"/>
        </w:rPr>
        <w:t xml:space="preserve"> two </w:t>
      </w:r>
      <w:r w:rsidR="00617D5B" w:rsidRPr="00FD32A3">
        <w:t xml:space="preserve">alternative </w:t>
      </w:r>
      <w:r w:rsidRPr="00FD32A3">
        <w:t xml:space="preserve">equivalent strains for concrete, the </w:t>
      </w:r>
      <w:r w:rsidR="00617D5B" w:rsidRPr="00FD32A3">
        <w:t>b</w:t>
      </w:r>
      <w:r w:rsidRPr="00FD32A3">
        <w:t>i-energy norm</w:t>
      </w:r>
      <w:r w:rsidR="00617D5B" w:rsidRPr="00FD32A3">
        <w:t xml:space="preserve"> based</w:t>
      </w:r>
      <w:r w:rsidRPr="00FD32A3">
        <w:t xml:space="preserve"> equivalent strain, and the Ottosen</w:t>
      </w:r>
      <w:r w:rsidR="00617D5B" w:rsidRPr="00FD32A3">
        <w:t>’s</w:t>
      </w:r>
      <w:r w:rsidRPr="00FD32A3">
        <w:t xml:space="preserve"> </w:t>
      </w:r>
      <w:r w:rsidR="00617D5B" w:rsidRPr="00FD32A3">
        <w:t>criterion based equivalent strain, in comparison with the commonly used modified von Mises’s criterion based equivalent strain.</w:t>
      </w:r>
    </w:p>
    <w:p w:rsidR="00300D26" w:rsidRPr="00FD32A3" w:rsidRDefault="00300D26" w:rsidP="00CF6121">
      <w:pPr>
        <w:ind w:firstLine="0"/>
      </w:pPr>
    </w:p>
    <w:p w:rsidR="00AF0114" w:rsidRPr="00FD32A3" w:rsidRDefault="00AF0114" w:rsidP="00AF0114">
      <w:pPr>
        <w:ind w:firstLine="0"/>
        <w:jc w:val="left"/>
        <w:rPr>
          <w:b/>
          <w:bCs/>
          <w:szCs w:val="18"/>
        </w:rPr>
      </w:pPr>
      <w:r w:rsidRPr="00FD32A3">
        <w:rPr>
          <w:b/>
          <w:bCs/>
          <w:szCs w:val="18"/>
        </w:rPr>
        <w:t xml:space="preserve">2.2 </w:t>
      </w:r>
      <w:r w:rsidR="0024788D" w:rsidRPr="00FD32A3">
        <w:rPr>
          <w:b/>
          <w:bCs/>
          <w:szCs w:val="18"/>
        </w:rPr>
        <w:t>The modified von Mises criterion based equivalent strain</w:t>
      </w:r>
    </w:p>
    <w:p w:rsidR="0024788D" w:rsidRPr="00FD32A3" w:rsidRDefault="0024788D" w:rsidP="0024788D">
      <w:r w:rsidRPr="00FD32A3">
        <w:t xml:space="preserve">The equivalent strain </w:t>
      </w:r>
      <w:r w:rsidRPr="00FD32A3">
        <w:rPr>
          <w:position w:val="-14"/>
        </w:rPr>
        <w:object w:dxaOrig="320" w:dyaOrig="340">
          <v:shape id="_x0000_i1032" type="#_x0000_t75" style="width:15.45pt;height:16.35pt" o:ole="">
            <v:imagedata r:id="rId23" o:title=""/>
          </v:shape>
          <o:OLEObject Type="Embed" ProgID="Equation.DSMT4" ShapeID="_x0000_i1032" DrawAspect="Content" ObjectID="_1741940542" r:id="rId24"/>
        </w:object>
      </w:r>
      <w:r w:rsidRPr="00FD32A3">
        <w:t xml:space="preserve"> is defined such that a compressive uniaxial stress has the same effect as a tensile uniaxial stress.</w:t>
      </w:r>
    </w:p>
    <w:p w:rsidR="0024788D" w:rsidRPr="00FD32A3" w:rsidRDefault="0024788D" w:rsidP="0024788D">
      <w:pPr>
        <w:pStyle w:val="equation"/>
        <w:tabs>
          <w:tab w:val="left" w:pos="3525"/>
        </w:tabs>
        <w:spacing w:line="240" w:lineRule="auto"/>
      </w:pPr>
      <w:r w:rsidRPr="00FD32A3">
        <w:rPr>
          <w:i/>
        </w:rPr>
        <w:tab/>
      </w:r>
      <w:r w:rsidRPr="00FD32A3">
        <w:rPr>
          <w:i/>
          <w:position w:val="-34"/>
        </w:rPr>
        <w:object w:dxaOrig="4480" w:dyaOrig="820">
          <v:shape id="_x0000_i1033" type="#_x0000_t75" style="width:223.5pt;height:41.1pt" o:ole="">
            <v:imagedata r:id="rId25" o:title=""/>
          </v:shape>
          <o:OLEObject Type="Embed" ProgID="Equation.DSMT4" ShapeID="_x0000_i1033" DrawAspect="Content" ObjectID="_1741940543" r:id="rId26"/>
        </w:object>
      </w:r>
      <w:r w:rsidRPr="00FD32A3">
        <w:tab/>
        <w:t>(4)</w:t>
      </w:r>
    </w:p>
    <w:p w:rsidR="0024788D" w:rsidRPr="00FD32A3" w:rsidRDefault="0024788D" w:rsidP="0024788D">
      <w:r w:rsidRPr="00FD32A3">
        <w:t xml:space="preserve">where </w:t>
      </w:r>
    </w:p>
    <w:p w:rsidR="0024788D" w:rsidRPr="00FD32A3" w:rsidRDefault="0024788D" w:rsidP="0024788D">
      <w:r w:rsidRPr="00FD32A3">
        <w:rPr>
          <w:position w:val="-6"/>
        </w:rPr>
        <w:object w:dxaOrig="160" w:dyaOrig="200">
          <v:shape id="_x0000_i1034" type="#_x0000_t75" style="width:7.5pt;height:9.3pt" o:ole="">
            <v:imagedata r:id="rId27" o:title=""/>
          </v:shape>
          <o:OLEObject Type="Embed" ProgID="Equation.DSMT4" ShapeID="_x0000_i1034" DrawAspect="Content" ObjectID="_1741940544" r:id="rId28"/>
        </w:object>
      </w:r>
      <w:r w:rsidRPr="00FD32A3">
        <w:t xml:space="preserve"> represent the Poisson’s ratio. </w:t>
      </w:r>
    </w:p>
    <w:p w:rsidR="0024788D" w:rsidRPr="00FD32A3" w:rsidRDefault="0024788D" w:rsidP="0024788D">
      <w:r w:rsidRPr="00FD32A3">
        <w:rPr>
          <w:position w:val="-12"/>
        </w:rPr>
        <w:object w:dxaOrig="520" w:dyaOrig="340">
          <v:shape id="_x0000_i1035" type="#_x0000_t75" style="width:26.5pt;height:16.35pt" o:ole="">
            <v:imagedata r:id="rId29" o:title=""/>
          </v:shape>
          <o:OLEObject Type="Embed" ProgID="Equation.DSMT4" ShapeID="_x0000_i1035" DrawAspect="Content" ObjectID="_1741940545" r:id="rId30"/>
        </w:object>
      </w:r>
      <w:r w:rsidRPr="00FD32A3">
        <w:t xml:space="preserve"> is the first invariant of the strain tensor and</w:t>
      </w:r>
      <w:r w:rsidRPr="00FD32A3">
        <w:rPr>
          <w:position w:val="-12"/>
        </w:rPr>
        <w:object w:dxaOrig="580" w:dyaOrig="340">
          <v:shape id="_x0000_i1036" type="#_x0000_t75" style="width:28.7pt;height:16.35pt" o:ole="">
            <v:imagedata r:id="rId31" o:title=""/>
          </v:shape>
          <o:OLEObject Type="Embed" ProgID="Equation.DSMT4" ShapeID="_x0000_i1036" DrawAspect="Content" ObjectID="_1741940546" r:id="rId32"/>
        </w:object>
      </w:r>
      <w:r w:rsidRPr="00FD32A3">
        <w:t xml:space="preserve"> is the second invariant of the strain tensor. </w:t>
      </w:r>
    </w:p>
    <w:p w:rsidR="0024788D" w:rsidRPr="00FD32A3" w:rsidRDefault="0024788D" w:rsidP="0024788D">
      <w:r w:rsidRPr="00FD32A3">
        <w:rPr>
          <w:position w:val="-6"/>
        </w:rPr>
        <w:object w:dxaOrig="180" w:dyaOrig="260">
          <v:shape id="_x0000_i1037" type="#_x0000_t75" style="width:8.85pt;height:13.7pt" o:ole="">
            <v:imagedata r:id="rId33" o:title=""/>
          </v:shape>
          <o:OLEObject Type="Embed" ProgID="Equation.DSMT4" ShapeID="_x0000_i1037" DrawAspect="Content" ObjectID="_1741940547" r:id="rId34"/>
        </w:object>
      </w:r>
      <w:r w:rsidRPr="00FD32A3">
        <w:t xml:space="preserve"> is a model parameter influenced by the compressive strain component compared to the tensile strain component (the ratio between compressive and tensile uniaxial strengths </w:t>
      </w:r>
      <w:r w:rsidRPr="00FD32A3">
        <w:rPr>
          <w:position w:val="-10"/>
        </w:rPr>
        <w:object w:dxaOrig="880" w:dyaOrig="300">
          <v:shape id="_x0000_i1038" type="#_x0000_t75" style="width:43.75pt;height:15pt" o:ole="">
            <v:imagedata r:id="rId35" o:title=""/>
          </v:shape>
          <o:OLEObject Type="Embed" ProgID="Equation.DSMT4" ShapeID="_x0000_i1038" DrawAspect="Content" ObjectID="_1741940548" r:id="rId36"/>
        </w:object>
      </w:r>
      <w:r w:rsidRPr="00FD32A3">
        <w:t>).</w:t>
      </w:r>
    </w:p>
    <w:p w:rsidR="0024788D" w:rsidRPr="00FD32A3" w:rsidRDefault="0024788D" w:rsidP="0024788D">
      <w:r w:rsidRPr="00FD32A3">
        <w:t>The equivalent Von Mises strain has been modified to be adjustable for various materials, especially those that are brittle, with different ratios between compressive and tensile strengths: concrete (</w:t>
      </w:r>
      <w:r w:rsidRPr="00FD32A3">
        <w:rPr>
          <w:position w:val="-6"/>
        </w:rPr>
        <w:object w:dxaOrig="920" w:dyaOrig="260">
          <v:shape id="_x0000_i1039" type="#_x0000_t75" style="width:45.5pt;height:13.7pt" o:ole="">
            <v:imagedata r:id="rId37" o:title=""/>
          </v:shape>
          <o:OLEObject Type="Embed" ProgID="Equation.DSMT4" ShapeID="_x0000_i1039" DrawAspect="Content" ObjectID="_1741940549" r:id="rId38"/>
        </w:object>
      </w:r>
      <w:r w:rsidRPr="00FD32A3">
        <w:t>) or limestone (</w:t>
      </w:r>
      <w:r w:rsidRPr="00FD32A3">
        <w:rPr>
          <w:position w:val="-6"/>
        </w:rPr>
        <w:object w:dxaOrig="840" w:dyaOrig="260">
          <v:shape id="_x0000_i1040" type="#_x0000_t75" style="width:41.95pt;height:13.7pt" o:ole="">
            <v:imagedata r:id="rId39" o:title=""/>
          </v:shape>
          <o:OLEObject Type="Embed" ProgID="Equation.DSMT4" ShapeID="_x0000_i1040" DrawAspect="Content" ObjectID="_1741940550" r:id="rId40"/>
        </w:object>
      </w:r>
      <w:r w:rsidRPr="00FD32A3">
        <w:t>).</w:t>
      </w:r>
    </w:p>
    <w:p w:rsidR="0024788D" w:rsidRPr="00FD32A3" w:rsidRDefault="0024788D" w:rsidP="0024788D"/>
    <w:p w:rsidR="0024788D" w:rsidRPr="00FD32A3" w:rsidRDefault="0024788D" w:rsidP="0024788D">
      <w:pPr>
        <w:ind w:firstLine="0"/>
        <w:jc w:val="left"/>
        <w:rPr>
          <w:b/>
          <w:bCs/>
          <w:szCs w:val="18"/>
        </w:rPr>
      </w:pPr>
      <w:r w:rsidRPr="00FD32A3">
        <w:rPr>
          <w:b/>
          <w:bCs/>
          <w:szCs w:val="18"/>
        </w:rPr>
        <w:t>2.3 The bi-energy norm based equivalent strain</w:t>
      </w:r>
    </w:p>
    <w:p w:rsidR="001779B1" w:rsidRPr="00FD32A3" w:rsidRDefault="001779B1" w:rsidP="00485642">
      <w:pPr>
        <w:ind w:firstLine="0"/>
      </w:pPr>
      <w:r w:rsidRPr="00FD32A3">
        <w:t xml:space="preserve">The calculation of equivalent strain is often proposed based on different failure criteria, such as the Rankine model, the Mazars model, the modified von Mises model... Among these models, the modified von Mises model </w:t>
      </w:r>
      <w:r w:rsidR="000E67FD" w:rsidRPr="00FD32A3">
        <w:rPr>
          <w:rStyle w:val="FootnoteReference"/>
        </w:rPr>
        <w:fldChar w:fldCharType="begin" w:fldLock="1"/>
      </w:r>
      <w:r w:rsidR="005A098E" w:rsidRPr="00FD32A3">
        <w:instrText>ADDIN CSL_CITATION {"citationItems":[{"id":"ITEM-1","itemData":{"DOI":"10.1002/nme.5364","ISSN":"10970207","abstract":"Nonlocal integral and/or gradient enhancements are widely used to resolve the mesh dependency issue with standard continuum damage models. However, it is reported that whereas the structural response is mesh independent, a spurious damage growth is observed. Accordingly, a class of modified nonlocal enhancements is developed in literature, where the interaction domain increases with damage. In this contribution, we adopt a contrary view that the interaction domain decreases with damage. This is motivated by the fact that the fracture of quasi-brittle materials typically starts as a diffuse network of microcracks, before localizing into a macroscopic crack. To ensure thermodynamics consistency, the micromorphic theory is adopted in the model development. The ensuing microforce balance resembles closely the Helmholtz expression in a conventional gradient damage model. The superior performance of the localizing gradient damage model is demonstrated through a one-dimensional problem, as well as mode I and II failure in plane deformation. For all three cases, a localized deformation band at material failure is obtained. Copyright © 2016 John Wiley &amp; Sons, Ltd.","author":[{"dropping-particle":"","family":"Poh","given":"Leong Hien","non-dropping-particle":"","parse-names":false,"suffix":""},{"dropping-particle":"","family":"Sun","given":"Gang","non-dropping-particle":"","parse-names":false,"suffix":""}],"container-title":"International Journal for Numerical Methods in Engineering","id":"ITEM-1","issue":"6","issued":{"date-parts":[["2017"]]},"page":"503-522","title":"Localizing gradient damage model with decreasing interactions","type":"article-journal","volume":"110"},"uris":["http://www.mendeley.com/documents/?uuid=25110d7b-c5c8-4033-9f02-b6e80efea81f"]}],"mendeley":{"formattedCitation":"[14]","plainTextFormattedCitation":"[14]","previouslyFormattedCitation":"[14]"},"properties":{"noteIndex":0},"schema":"https://github.com/citation-style-language/schema/raw/master/csl-citation.json"}</w:instrText>
      </w:r>
      <w:r w:rsidR="000E67FD" w:rsidRPr="00FD32A3">
        <w:rPr>
          <w:rStyle w:val="FootnoteReference"/>
        </w:rPr>
        <w:fldChar w:fldCharType="separate"/>
      </w:r>
      <w:r w:rsidR="00307295" w:rsidRPr="00FD32A3">
        <w:rPr>
          <w:noProof/>
        </w:rPr>
        <w:t>[14]</w:t>
      </w:r>
      <w:r w:rsidR="000E67FD" w:rsidRPr="00FD32A3">
        <w:rPr>
          <w:rStyle w:val="FootnoteReference"/>
        </w:rPr>
        <w:fldChar w:fldCharType="end"/>
      </w:r>
      <w:r w:rsidRPr="00FD32A3">
        <w:t xml:space="preserve"> is a widely used model by many authors, including the Kurumatani group </w:t>
      </w:r>
      <w:r w:rsidR="000E67FD" w:rsidRPr="00FD32A3">
        <w:rPr>
          <w:rStyle w:val="FootnoteReference"/>
        </w:rPr>
        <w:fldChar w:fldCharType="begin" w:fldLock="1"/>
      </w:r>
      <w:r w:rsidR="00307295" w:rsidRPr="00FD32A3">
        <w:instrText>ADDIN CSL_CITATION {"citationItems":[{"id":"ITEM-1","itemData":{"DOI":"10.1016/j.engfracmech.2016.01.020","ISSN":"00137944","abstract":"This paper presents an isotropic damage model for quasi-brittle materials and demonstrates its performance in crack propagation analysis for concrete. The suggested damage model is based on fracture mechanics for concrete in terms of the fracture energy and is therefore capable of simulating strain-softening behavior without mesh-size dependency. After the cohesive crack model is incorporated into a damage model in a 1D setting, the 1D model is extended to multi-dimensional problems by means of the equivalent strain of the modified von-Mises model. Several numerical examples are presented to examine the fundamental characteristics of the proposed damage model. In particular, we demonstrate that finite element solutions with the damage model are independent of mesh size and that the energy balance evaluated for the fracture process in a three-point bending test for a specimen with a single-edge notch is consistent with the fracture energy. A benchmark test for a mixed-mode fracture is also conducted to demonstrate the performance of the proposed damage model.","author":[{"dropping-particle":"","family":"Kurumatani","given":"Mao","non-dropping-particle":"","parse-names":false,"suffix":""},{"dropping-particle":"","family":"Terada","given":"Kenjiro","non-dropping-particle":"","parse-names":false,"suffix":""},{"dropping-particle":"","family":"Kato","given":"Junji","non-dropping-particle":"","parse-names":false,"suffix":""},{"dropping-particle":"","family":"Kyoya","given":"Takashi","non-dropping-particle":"","parse-names":false,"suffix":""},{"dropping-particle":"","family":"Kashiyama","given":"Kazuo","non-dropping-particle":"","parse-names":false,"suffix":""}],"container-title":"Engineering Fracture Mechanics","id":"ITEM-1","issued":{"date-parts":[["2016"]]},"title":"An isotropic damage model based on fracture mechanics for concrete","type":"article-journal","volume":"155"},"uris":["http://www.mendeley.com/documents/?uuid=9bdf9455-1612-324d-b255-ebe80bb5766f"]}],"mendeley":{"formattedCitation":"[7]","plainTextFormattedCitation":"[7]","previouslyFormattedCitation":"[7]"},"properties":{"noteIndex":0},"schema":"https://github.com/citation-style-language/schema/raw/master/csl-citation.json"}</w:instrText>
      </w:r>
      <w:r w:rsidR="000E67FD" w:rsidRPr="00FD32A3">
        <w:rPr>
          <w:rStyle w:val="FootnoteReference"/>
        </w:rPr>
        <w:fldChar w:fldCharType="separate"/>
      </w:r>
      <w:r w:rsidR="000E67FD" w:rsidRPr="00FD32A3">
        <w:rPr>
          <w:noProof/>
        </w:rPr>
        <w:t>[7]</w:t>
      </w:r>
      <w:r w:rsidR="000E67FD" w:rsidRPr="00FD32A3">
        <w:rPr>
          <w:rStyle w:val="FootnoteReference"/>
        </w:rPr>
        <w:fldChar w:fldCharType="end"/>
      </w:r>
      <w:r w:rsidRPr="00FD32A3">
        <w:t xml:space="preserve">. However, this model is not really suitable for representing the behavior of </w:t>
      </w:r>
      <w:r w:rsidR="00DB7CD5" w:rsidRPr="00FD32A3">
        <w:t>materials where the compressive strength is much different from the tensile strength, for e.g. concrete</w:t>
      </w:r>
      <w:r w:rsidRPr="00FD32A3">
        <w:t xml:space="preserve">. The energy density parameter can be calculated as follows </w:t>
      </w:r>
      <w:r w:rsidR="000E67FD" w:rsidRPr="00FD32A3">
        <w:rPr>
          <w:rStyle w:val="FootnoteReference"/>
        </w:rPr>
        <w:fldChar w:fldCharType="begin" w:fldLock="1"/>
      </w:r>
      <w:r w:rsidR="005A098E" w:rsidRPr="00FD32A3">
        <w:instrText>ADDIN CSL_CITATION {"citationItems":[{"id":"ITEM-1","itemData":{"DOI":"10.1016/j.cma.2007.08.013","ISSN":"00457825","abstract":"In this paper, we present mesh-independent modeling of discontinuous fields on polygonal and quadtree finite element meshes. This approach falls within the class of extended and generalized finite element methods, where the partition of unity framework is used to introduce additional (enrichment) functions within the classical displacement-based finite element approximation. For crack modeling, a discontinuous function and the two-dimensional asymptotic crack-tip fields are used as enrichment functions. Linearly complete partition of unity approximations are adopted on polygonal (convex and nonconvex elements) and quadtree meshes. Excellent agreement with reference solution results is obtained for mixed-mode stress intensity factors on benchmark crack problems, and crack growth simulations without remeshing are conducted on polygonal and quadtree meshes to reveal the potential of the proposed techniques in computational failure mechanics. © 2007 Elsevier B.V. All rights reserved.","author":[{"dropping-particle":"","family":"Tabarraei","given":"A.","non-dropping-particle":"","parse-names":false,"suffix":""},{"dropping-particle":"","family":"Sukumar","given":"N.","non-dropping-particle":"","parse-names":false,"suffix":""}],"container-title":"Computer Methods in Applied Mechanics and Engineering","id":"ITEM-1","issue":"5","issued":{"date-parts":[["2008"]]},"title":"Extended finite element method on polygonal and quadtree meshes","type":"article-journal","volume":"197"},"uris":["http://www.mendeley.com/documents/?uuid=c271ad6b-709d-37ce-bb0c-aa14a94e0d96"]}],"mendeley":{"formattedCitation":"[15]","plainTextFormattedCitation":"[15]","previouslyFormattedCitation":"[15]"},"properties":{"noteIndex":0},"schema":"https://github.com/citation-style-language/schema/raw/master/csl-citation.json"}</w:instrText>
      </w:r>
      <w:r w:rsidR="000E67FD" w:rsidRPr="00FD32A3">
        <w:rPr>
          <w:rStyle w:val="FootnoteReference"/>
        </w:rPr>
        <w:fldChar w:fldCharType="separate"/>
      </w:r>
      <w:r w:rsidR="00307295" w:rsidRPr="00FD32A3">
        <w:rPr>
          <w:noProof/>
        </w:rPr>
        <w:t>[15]</w:t>
      </w:r>
      <w:r w:rsidR="000E67FD" w:rsidRPr="00FD32A3">
        <w:rPr>
          <w:rStyle w:val="FootnoteReference"/>
        </w:rPr>
        <w:fldChar w:fldCharType="end"/>
      </w:r>
      <w:r w:rsidRPr="00FD32A3">
        <w:t>:</w:t>
      </w:r>
    </w:p>
    <w:p w:rsidR="00485642" w:rsidRPr="00FD32A3" w:rsidRDefault="00485642" w:rsidP="00485642">
      <w:pPr>
        <w:pStyle w:val="equation"/>
      </w:pPr>
      <w:r w:rsidRPr="00FD32A3">
        <w:rPr>
          <w:i/>
        </w:rPr>
        <w:tab/>
      </w:r>
      <w:r w:rsidRPr="00FD32A3">
        <w:rPr>
          <w:i/>
          <w:position w:val="-6"/>
        </w:rPr>
        <w:object w:dxaOrig="859" w:dyaOrig="240">
          <v:shape id="_x0000_i1041" type="#_x0000_t75" style="width:43.3pt;height:11.95pt" o:ole="">
            <v:imagedata r:id="rId41" o:title=""/>
          </v:shape>
          <o:OLEObject Type="Embed" ProgID="Equation.DSMT4" ShapeID="_x0000_i1041" DrawAspect="Content" ObjectID="_1741940551" r:id="rId42"/>
        </w:object>
      </w:r>
      <w:r w:rsidR="0024788D" w:rsidRPr="00FD32A3">
        <w:tab/>
        <w:t>(5</w:t>
      </w:r>
      <w:r w:rsidRPr="00FD32A3">
        <w:t>)</w:t>
      </w:r>
    </w:p>
    <w:p w:rsidR="00485642" w:rsidRPr="00FD32A3" w:rsidRDefault="00485642" w:rsidP="00485642">
      <w:pPr>
        <w:ind w:firstLine="0"/>
      </w:pPr>
      <w:r w:rsidRPr="00FD32A3">
        <w:t xml:space="preserve">where </w:t>
      </w:r>
      <w:r w:rsidRPr="00FD32A3">
        <w:rPr>
          <w:b/>
        </w:rPr>
        <w:t>ε</w:t>
      </w:r>
      <w:r w:rsidRPr="00FD32A3">
        <w:t xml:space="preserve"> is the strain tensor and </w:t>
      </w:r>
      <w:r w:rsidRPr="00FD32A3">
        <w:rPr>
          <w:b/>
        </w:rPr>
        <w:t>C</w:t>
      </w:r>
      <w:r w:rsidRPr="00FD32A3">
        <w:t xml:space="preserve"> is the material characteristic tensor. This value is then divided by the elastic modulus </w:t>
      </w:r>
      <w:r w:rsidRPr="00FD32A3">
        <w:rPr>
          <w:i/>
        </w:rPr>
        <w:t>E</w:t>
      </w:r>
      <w:r w:rsidRPr="00FD32A3">
        <w:t xml:space="preserve"> and square rooted to become a quantity with the same integer as strain, thus it is called the equivalent strain.</w:t>
      </w:r>
    </w:p>
    <w:p w:rsidR="00485642" w:rsidRPr="00FD32A3" w:rsidRDefault="00485642" w:rsidP="00485642">
      <w:pPr>
        <w:ind w:firstLine="0"/>
      </w:pPr>
    </w:p>
    <w:p w:rsidR="00485642" w:rsidRPr="00FD32A3" w:rsidRDefault="00485642" w:rsidP="00485642">
      <w:pPr>
        <w:pStyle w:val="equation"/>
      </w:pPr>
      <w:r w:rsidRPr="00FD32A3">
        <w:rPr>
          <w:i/>
        </w:rPr>
        <w:tab/>
      </w:r>
      <w:r w:rsidRPr="00FD32A3">
        <w:rPr>
          <w:i/>
          <w:position w:val="-30"/>
        </w:rPr>
        <w:object w:dxaOrig="1600" w:dyaOrig="720">
          <v:shape id="_x0000_i1042" type="#_x0000_t75" style="width:79.95pt;height:36.2pt" o:ole="">
            <v:imagedata r:id="rId43" o:title=""/>
          </v:shape>
          <o:OLEObject Type="Embed" ProgID="Equation.DSMT4" ShapeID="_x0000_i1042" DrawAspect="Content" ObjectID="_1741940552" r:id="rId44"/>
        </w:object>
      </w:r>
      <w:r w:rsidR="0024788D" w:rsidRPr="00FD32A3">
        <w:tab/>
        <w:t>(6</w:t>
      </w:r>
      <w:r w:rsidRPr="00FD32A3">
        <w:t>)</w:t>
      </w:r>
    </w:p>
    <w:p w:rsidR="0084441E" w:rsidRPr="00FD32A3" w:rsidRDefault="0084441E" w:rsidP="0084441E">
      <w:pPr>
        <w:ind w:firstLine="0"/>
      </w:pPr>
      <w:r w:rsidRPr="00FD32A3">
        <w:t>However, the above expression does not distinguish between the tensile and compressive components, so it has been proposed to modify it as follows in reference [8]:</w:t>
      </w:r>
    </w:p>
    <w:p w:rsidR="0084441E" w:rsidRPr="00FD32A3" w:rsidRDefault="0084441E" w:rsidP="0084441E">
      <w:pPr>
        <w:pStyle w:val="equation"/>
      </w:pPr>
      <w:r w:rsidRPr="00FD32A3">
        <w:rPr>
          <w:i/>
        </w:rPr>
        <w:tab/>
      </w:r>
      <w:r w:rsidRPr="00FD32A3">
        <w:rPr>
          <w:i/>
          <w:position w:val="-32"/>
        </w:rPr>
        <w:object w:dxaOrig="1400" w:dyaOrig="840">
          <v:shape id="_x0000_i1043" type="#_x0000_t75" style="width:69.35pt;height:41.95pt" o:ole="">
            <v:imagedata r:id="rId45" o:title=""/>
          </v:shape>
          <o:OLEObject Type="Embed" ProgID="Equation.DSMT4" ShapeID="_x0000_i1043" DrawAspect="Content" ObjectID="_1741940553" r:id="rId46"/>
        </w:object>
      </w:r>
      <w:r w:rsidR="0024788D" w:rsidRPr="00FD32A3">
        <w:tab/>
        <w:t>(7</w:t>
      </w:r>
      <w:r w:rsidRPr="00FD32A3">
        <w:t>)</w:t>
      </w:r>
    </w:p>
    <w:p w:rsidR="0084441E" w:rsidRPr="00FD32A3" w:rsidRDefault="0084441E" w:rsidP="0084441E">
      <w:pPr>
        <w:ind w:firstLine="0"/>
      </w:pPr>
      <w:r w:rsidRPr="00FD32A3">
        <w:t xml:space="preserve">where </w:t>
      </w:r>
      <w:bookmarkStart w:id="12" w:name="OLE_LINK126"/>
      <w:r w:rsidR="004A1340" w:rsidRPr="00FD32A3">
        <w:rPr>
          <w:position w:val="-14"/>
        </w:rPr>
        <w:object w:dxaOrig="360" w:dyaOrig="440">
          <v:shape id="_x0000_i1044" type="#_x0000_t75" style="width:18.1pt;height:22.1pt" o:ole="">
            <v:imagedata r:id="rId47" o:title=""/>
          </v:shape>
          <o:OLEObject Type="Embed" ProgID="Equation.DSMT4" ShapeID="_x0000_i1044" DrawAspect="Content" ObjectID="_1741940554" r:id="rId48"/>
        </w:object>
      </w:r>
      <w:bookmarkEnd w:id="12"/>
      <w:r w:rsidRPr="00FD32A3">
        <w:t xml:space="preserve"> and </w:t>
      </w:r>
      <w:r w:rsidR="00260877" w:rsidRPr="00FD32A3">
        <w:rPr>
          <w:position w:val="-14"/>
        </w:rPr>
        <w:object w:dxaOrig="360" w:dyaOrig="440">
          <v:shape id="_x0000_i1045" type="#_x0000_t75" style="width:18.1pt;height:22.1pt" o:ole="">
            <v:imagedata r:id="rId49" o:title=""/>
          </v:shape>
          <o:OLEObject Type="Embed" ProgID="Equation.DSMT4" ShapeID="_x0000_i1045" DrawAspect="Content" ObjectID="_1741940555" r:id="rId50"/>
        </w:object>
      </w:r>
      <w:r w:rsidRPr="00FD32A3">
        <w:t>respectively denote the tensile and compressive components of the</w:t>
      </w:r>
      <w:r w:rsidR="00260877" w:rsidRPr="00FD32A3">
        <w:t xml:space="preserve"> equivalent strain. In equation </w:t>
      </w:r>
      <w:r w:rsidRPr="00FD32A3">
        <w:t xml:space="preserve">(6), </w:t>
      </w:r>
      <w:r w:rsidRPr="00FD32A3">
        <w:rPr>
          <w:i/>
        </w:rPr>
        <w:t>k</w:t>
      </w:r>
      <w:r w:rsidRPr="00FD32A3">
        <w:t xml:space="preserve"> is the ratio between compressive and tensile strengths, and </w:t>
      </w:r>
      <w:r w:rsidR="00260877" w:rsidRPr="00FD32A3">
        <w:rPr>
          <w:position w:val="-12"/>
        </w:rPr>
        <w:object w:dxaOrig="900" w:dyaOrig="340">
          <v:shape id="_x0000_i1046" type="#_x0000_t75" style="width:45.05pt;height:17.65pt" o:ole="">
            <v:imagedata r:id="rId51" o:title=""/>
          </v:shape>
          <o:OLEObject Type="Embed" ProgID="Equation.DSMT4" ShapeID="_x0000_i1046" DrawAspect="Content" ObjectID="_1741940556" r:id="rId52"/>
        </w:object>
      </w:r>
      <w:r w:rsidR="00260877" w:rsidRPr="00FD32A3">
        <w:t xml:space="preserve"> </w:t>
      </w:r>
      <w:r w:rsidRPr="00FD32A3">
        <w:t>is a parameter used to adjust the model based on experimental data.</w:t>
      </w:r>
    </w:p>
    <w:p w:rsidR="00260877" w:rsidRPr="00FD32A3" w:rsidRDefault="00260877" w:rsidP="00260877">
      <w:pPr>
        <w:ind w:firstLine="0"/>
      </w:pPr>
      <w:r w:rsidRPr="00FD32A3">
        <w:t>The tensile component of the equivalent strain can be calculated by:</w:t>
      </w:r>
    </w:p>
    <w:p w:rsidR="00260877" w:rsidRPr="00FD32A3" w:rsidRDefault="00260877" w:rsidP="00260877">
      <w:pPr>
        <w:pStyle w:val="equation"/>
      </w:pPr>
      <w:bookmarkStart w:id="13" w:name="OLE_LINK129"/>
      <w:r w:rsidRPr="00FD32A3">
        <w:rPr>
          <w:i/>
        </w:rPr>
        <w:lastRenderedPageBreak/>
        <w:tab/>
      </w:r>
      <w:r w:rsidRPr="00FD32A3">
        <w:rPr>
          <w:i/>
          <w:position w:val="-30"/>
        </w:rPr>
        <w:object w:dxaOrig="1820" w:dyaOrig="720">
          <v:shape id="_x0000_i1047" type="#_x0000_t75" style="width:91pt;height:36.2pt" o:ole="">
            <v:imagedata r:id="rId53" o:title=""/>
          </v:shape>
          <o:OLEObject Type="Embed" ProgID="Equation.DSMT4" ShapeID="_x0000_i1047" DrawAspect="Content" ObjectID="_1741940557" r:id="rId54"/>
        </w:object>
      </w:r>
      <w:r w:rsidR="0024788D" w:rsidRPr="00FD32A3">
        <w:tab/>
        <w:t>(8</w:t>
      </w:r>
      <w:r w:rsidRPr="00FD32A3">
        <w:t>)</w:t>
      </w:r>
    </w:p>
    <w:bookmarkEnd w:id="13"/>
    <w:p w:rsidR="00260877" w:rsidRPr="00FD32A3" w:rsidRDefault="00260877" w:rsidP="00260877">
      <w:r w:rsidRPr="00FD32A3">
        <w:t>In there</w:t>
      </w:r>
    </w:p>
    <w:p w:rsidR="00260877" w:rsidRPr="00FD32A3" w:rsidRDefault="00260877" w:rsidP="00260877">
      <w:pPr>
        <w:pStyle w:val="equation"/>
      </w:pPr>
      <w:r w:rsidRPr="00FD32A3">
        <w:rPr>
          <w:i/>
        </w:rPr>
        <w:tab/>
      </w:r>
      <w:r w:rsidRPr="00FD32A3">
        <w:rPr>
          <w:i/>
          <w:position w:val="-32"/>
        </w:rPr>
        <w:object w:dxaOrig="1680" w:dyaOrig="780">
          <v:shape id="_x0000_i1048" type="#_x0000_t75" style="width:83.95pt;height:38.85pt" o:ole="">
            <v:imagedata r:id="rId55" o:title=""/>
          </v:shape>
          <o:OLEObject Type="Embed" ProgID="Equation.DSMT4" ShapeID="_x0000_i1048" DrawAspect="Content" ObjectID="_1741940558" r:id="rId56"/>
        </w:object>
      </w:r>
      <w:r w:rsidR="0024788D" w:rsidRPr="00FD32A3">
        <w:tab/>
        <w:t>(9</w:t>
      </w:r>
      <w:r w:rsidRPr="00FD32A3">
        <w:t>)</w:t>
      </w:r>
    </w:p>
    <w:p w:rsidR="00260877" w:rsidRPr="00FD32A3" w:rsidRDefault="004A1340" w:rsidP="00260877">
      <w:r w:rsidRPr="00FD32A3">
        <w:t xml:space="preserve">With </w:t>
      </w:r>
      <w:r w:rsidRPr="00FD32A3">
        <w:rPr>
          <w:position w:val="-6"/>
        </w:rPr>
        <w:object w:dxaOrig="340" w:dyaOrig="360">
          <v:shape id="_x0000_i1049" type="#_x0000_t75" style="width:17.65pt;height:18.1pt" o:ole="">
            <v:imagedata r:id="rId57" o:title=""/>
          </v:shape>
          <o:OLEObject Type="Embed" ProgID="Equation.DSMT4" ShapeID="_x0000_i1049" DrawAspect="Content" ObjectID="_1741940559" r:id="rId58"/>
        </w:object>
      </w:r>
      <w:r w:rsidRPr="00FD32A3">
        <w:t xml:space="preserve">being the </w:t>
      </w:r>
      <w:r w:rsidRPr="00FD32A3">
        <w:rPr>
          <w:i/>
        </w:rPr>
        <w:t>m</w:t>
      </w:r>
      <w:r w:rsidRPr="00FD32A3">
        <w:t xml:space="preserve">-th principal strain and </w:t>
      </w:r>
      <w:r w:rsidRPr="00FD32A3">
        <w:rPr>
          <w:position w:val="-6"/>
        </w:rPr>
        <w:object w:dxaOrig="340" w:dyaOrig="360">
          <v:shape id="_x0000_i1050" type="#_x0000_t75" style="width:17.65pt;height:18.1pt" o:ole="">
            <v:imagedata r:id="rId59" o:title=""/>
          </v:shape>
          <o:OLEObject Type="Embed" ProgID="Equation.DSMT4" ShapeID="_x0000_i1050" DrawAspect="Content" ObjectID="_1741940560" r:id="rId60"/>
        </w:object>
      </w:r>
      <w:r w:rsidRPr="00FD32A3">
        <w:t xml:space="preserve">representing the </w:t>
      </w:r>
      <w:r w:rsidRPr="00FD32A3">
        <w:rPr>
          <w:i/>
        </w:rPr>
        <w:t>m</w:t>
      </w:r>
      <w:r w:rsidRPr="00FD32A3">
        <w:t xml:space="preserve">-th principal direction. The Macaulay operator </w:t>
      </w:r>
      <w:r w:rsidRPr="00FD32A3">
        <w:rPr>
          <w:rFonts w:ascii="Cambria Math" w:hAnsi="Cambria Math" w:cs="Cambria Math"/>
        </w:rPr>
        <w:t>〈</w:t>
      </w:r>
      <w:r w:rsidRPr="00FD32A3">
        <w:rPr>
          <w:position w:val="-6"/>
        </w:rPr>
        <w:object w:dxaOrig="180" w:dyaOrig="200">
          <v:shape id="_x0000_i1051" type="#_x0000_t75" style="width:8.85pt;height:9.3pt" o:ole="">
            <v:imagedata r:id="rId61" o:title=""/>
          </v:shape>
          <o:OLEObject Type="Embed" ProgID="Equation.DSMT4" ShapeID="_x0000_i1051" DrawAspect="Content" ObjectID="_1741940561" r:id="rId62"/>
        </w:object>
      </w:r>
      <w:r w:rsidRPr="00FD32A3">
        <w:rPr>
          <w:rFonts w:ascii="Cambria Math" w:hAnsi="Cambria Math" w:cs="Cambria Math"/>
        </w:rPr>
        <w:t>〉</w:t>
      </w:r>
      <w:r w:rsidRPr="00FD32A3">
        <w:t xml:space="preserve"> returns the positive value of </w:t>
      </w:r>
      <w:r w:rsidRPr="00FD32A3">
        <w:rPr>
          <w:position w:val="-6"/>
        </w:rPr>
        <w:object w:dxaOrig="180" w:dyaOrig="200">
          <v:shape id="_x0000_i1052" type="#_x0000_t75" style="width:8.85pt;height:9.3pt" o:ole="">
            <v:imagedata r:id="rId63" o:title=""/>
          </v:shape>
          <o:OLEObject Type="Embed" ProgID="Equation.DSMT4" ShapeID="_x0000_i1052" DrawAspect="Content" ObjectID="_1741940562" r:id="rId64"/>
        </w:object>
      </w:r>
      <w:r w:rsidRPr="00FD32A3">
        <w:t xml:space="preserve"> and returns 0 if </w:t>
      </w:r>
      <w:r w:rsidRPr="00FD32A3">
        <w:rPr>
          <w:position w:val="-6"/>
        </w:rPr>
        <w:object w:dxaOrig="180" w:dyaOrig="200">
          <v:shape id="_x0000_i1053" type="#_x0000_t75" style="width:8.85pt;height:9.3pt" o:ole="">
            <v:imagedata r:id="rId65" o:title=""/>
          </v:shape>
          <o:OLEObject Type="Embed" ProgID="Equation.DSMT4" ShapeID="_x0000_i1053" DrawAspect="Content" ObjectID="_1741940563" r:id="rId66"/>
        </w:object>
      </w:r>
      <w:r w:rsidRPr="00FD32A3">
        <w:t>is negative, specifically:</w:t>
      </w:r>
    </w:p>
    <w:p w:rsidR="004A1340" w:rsidRPr="00FD32A3" w:rsidRDefault="004A1340" w:rsidP="004A1340">
      <w:pPr>
        <w:pStyle w:val="equation"/>
        <w:tabs>
          <w:tab w:val="left" w:pos="3525"/>
        </w:tabs>
      </w:pPr>
      <w:r w:rsidRPr="00FD32A3">
        <w:rPr>
          <w:i/>
        </w:rPr>
        <w:tab/>
      </w:r>
      <w:r w:rsidRPr="00FD32A3">
        <w:rPr>
          <w:position w:val="-26"/>
        </w:rPr>
        <w:object w:dxaOrig="1460" w:dyaOrig="680">
          <v:shape id="_x0000_i1054" type="#_x0000_t75" style="width:73.35pt;height:34pt" o:ole="">
            <v:imagedata r:id="rId67" o:title=""/>
          </v:shape>
          <o:OLEObject Type="Embed" ProgID="Equation.DSMT4" ShapeID="_x0000_i1054" DrawAspect="Content" ObjectID="_1741940564" r:id="rId68"/>
        </w:object>
      </w:r>
      <w:r w:rsidR="0024788D" w:rsidRPr="00FD32A3">
        <w:tab/>
        <w:t>(10</w:t>
      </w:r>
      <w:r w:rsidRPr="00FD32A3">
        <w:t>)</w:t>
      </w:r>
    </w:p>
    <w:p w:rsidR="004A1F07" w:rsidRPr="00FD32A3" w:rsidRDefault="004A1F07" w:rsidP="004A1F07">
      <w:pPr>
        <w:ind w:firstLine="0"/>
      </w:pPr>
      <w:r w:rsidRPr="00FD32A3">
        <w:t>The equivalent compressive strain component is calculated similarly:</w:t>
      </w:r>
    </w:p>
    <w:p w:rsidR="004A1F07" w:rsidRPr="00FD32A3" w:rsidRDefault="004A1F07" w:rsidP="004A1F07">
      <w:pPr>
        <w:pStyle w:val="equation"/>
        <w:tabs>
          <w:tab w:val="left" w:pos="3525"/>
        </w:tabs>
      </w:pPr>
      <w:r w:rsidRPr="00FD32A3">
        <w:rPr>
          <w:i/>
        </w:rPr>
        <w:tab/>
      </w:r>
      <w:r w:rsidR="00546435" w:rsidRPr="00FD32A3">
        <w:rPr>
          <w:i/>
          <w:position w:val="-30"/>
        </w:rPr>
        <w:object w:dxaOrig="1820" w:dyaOrig="720">
          <v:shape id="_x0000_i1055" type="#_x0000_t75" style="width:91pt;height:36.2pt" o:ole="">
            <v:imagedata r:id="rId69" o:title=""/>
          </v:shape>
          <o:OLEObject Type="Embed" ProgID="Equation.DSMT4" ShapeID="_x0000_i1055" DrawAspect="Content" ObjectID="_1741940565" r:id="rId70"/>
        </w:object>
      </w:r>
      <w:r w:rsidRPr="00FD32A3">
        <w:tab/>
        <w:t>(</w:t>
      </w:r>
      <w:r w:rsidR="0024788D" w:rsidRPr="00FD32A3">
        <w:t>11</w:t>
      </w:r>
      <w:r w:rsidRPr="00FD32A3">
        <w:t>)</w:t>
      </w:r>
    </w:p>
    <w:p w:rsidR="00546435" w:rsidRPr="00FD32A3" w:rsidRDefault="00546435" w:rsidP="00546435">
      <w:r w:rsidRPr="00FD32A3">
        <w:t>In there</w:t>
      </w:r>
    </w:p>
    <w:p w:rsidR="00546435" w:rsidRPr="00FD32A3" w:rsidRDefault="00546435" w:rsidP="00546435">
      <w:pPr>
        <w:pStyle w:val="equation"/>
        <w:tabs>
          <w:tab w:val="left" w:pos="3525"/>
        </w:tabs>
      </w:pPr>
      <w:bookmarkStart w:id="14" w:name="OLE_LINK3"/>
      <w:bookmarkStart w:id="15" w:name="OLE_LINK4"/>
      <w:r w:rsidRPr="00FD32A3">
        <w:rPr>
          <w:i/>
        </w:rPr>
        <w:tab/>
      </w:r>
      <w:bookmarkStart w:id="16" w:name="OLE_LINK138"/>
      <w:r w:rsidRPr="00FD32A3">
        <w:rPr>
          <w:position w:val="-16"/>
        </w:rPr>
        <w:object w:dxaOrig="1219" w:dyaOrig="480">
          <v:shape id="_x0000_i1056" type="#_x0000_t75" style="width:60.95pt;height:23.85pt" o:ole="">
            <v:imagedata r:id="rId71" o:title=""/>
          </v:shape>
          <o:OLEObject Type="Embed" ProgID="Equation.DSMT4" ShapeID="_x0000_i1056" DrawAspect="Content" ObjectID="_1741940566" r:id="rId72"/>
        </w:object>
      </w:r>
      <w:bookmarkEnd w:id="16"/>
      <w:r w:rsidR="0024788D" w:rsidRPr="00FD32A3">
        <w:tab/>
        <w:t>(12</w:t>
      </w:r>
      <w:r w:rsidRPr="00FD32A3">
        <w:t>)</w:t>
      </w:r>
    </w:p>
    <w:bookmarkEnd w:id="14"/>
    <w:bookmarkEnd w:id="15"/>
    <w:p w:rsidR="00546435" w:rsidRPr="00FD32A3" w:rsidRDefault="00546435" w:rsidP="00546435">
      <w:r w:rsidRPr="00FD32A3">
        <w:t xml:space="preserve">with </w:t>
      </w:r>
      <w:r w:rsidRPr="00FD32A3">
        <w:rPr>
          <w:position w:val="-16"/>
        </w:rPr>
        <w:object w:dxaOrig="360" w:dyaOrig="420">
          <v:shape id="_x0000_i1057" type="#_x0000_t75" style="width:18.1pt;height:21.2pt" o:ole="">
            <v:imagedata r:id="rId73" o:title=""/>
          </v:shape>
          <o:OLEObject Type="Embed" ProgID="Equation.DSMT4" ShapeID="_x0000_i1057" DrawAspect="Content" ObjectID="_1741940567" r:id="rId74"/>
        </w:object>
      </w:r>
      <w:r w:rsidRPr="00FD32A3">
        <w:t>being the tensor containing principal strain components.</w:t>
      </w:r>
    </w:p>
    <w:p w:rsidR="00546435" w:rsidRPr="00FD32A3" w:rsidRDefault="00546435" w:rsidP="00546435">
      <w:pPr>
        <w:ind w:firstLine="0"/>
      </w:pPr>
      <w:r w:rsidRPr="00FD32A3">
        <w:t xml:space="preserve">As it </w:t>
      </w:r>
      <w:r w:rsidR="00DB7CD5" w:rsidRPr="00FD32A3">
        <w:t>is originated</w:t>
      </w:r>
      <w:r w:rsidRPr="00FD32A3">
        <w:t xml:space="preserve"> from the max</w:t>
      </w:r>
      <w:r w:rsidR="00DB7CD5" w:rsidRPr="00FD32A3">
        <w:t>imum strain energy criterion with a modification such that</w:t>
      </w:r>
      <w:r w:rsidRPr="00FD32A3">
        <w:t xml:space="preserve"> </w:t>
      </w:r>
      <w:r w:rsidR="00DB7CD5" w:rsidRPr="00FD32A3">
        <w:t>the strain energy is separated into</w:t>
      </w:r>
      <w:r w:rsidRPr="00FD32A3">
        <w:t xml:space="preserve"> tensile and compressive components, the equivalent strain in equation (6) is called the bi-energy norm </w:t>
      </w:r>
      <w:r w:rsidR="002003BC" w:rsidRPr="00FD32A3">
        <w:t xml:space="preserve">based </w:t>
      </w:r>
      <w:r w:rsidRPr="00FD32A3">
        <w:t>equivalent strain.</w:t>
      </w:r>
    </w:p>
    <w:p w:rsidR="003F1F25" w:rsidRPr="00FD32A3" w:rsidRDefault="003F1F25" w:rsidP="00546435">
      <w:pPr>
        <w:ind w:firstLine="0"/>
      </w:pPr>
    </w:p>
    <w:p w:rsidR="008768C2" w:rsidRPr="00FD32A3" w:rsidRDefault="003F1F25" w:rsidP="008768C2">
      <w:pPr>
        <w:pStyle w:val="p1a"/>
        <w:rPr>
          <w:b/>
        </w:rPr>
      </w:pPr>
      <w:r w:rsidRPr="00FD32A3">
        <w:rPr>
          <w:b/>
        </w:rPr>
        <w:t>2.4</w:t>
      </w:r>
      <w:r w:rsidR="008768C2" w:rsidRPr="00FD32A3">
        <w:rPr>
          <w:b/>
        </w:rPr>
        <w:t xml:space="preserve"> </w:t>
      </w:r>
      <w:r w:rsidR="00DB7CD5" w:rsidRPr="00FD32A3">
        <w:rPr>
          <w:b/>
        </w:rPr>
        <w:t xml:space="preserve">The </w:t>
      </w:r>
      <w:r w:rsidR="008768C2" w:rsidRPr="00FD32A3">
        <w:rPr>
          <w:b/>
        </w:rPr>
        <w:t>Ottosen</w:t>
      </w:r>
      <w:r w:rsidR="00DB7CD5" w:rsidRPr="00FD32A3">
        <w:rPr>
          <w:b/>
        </w:rPr>
        <w:t>’s failure criterion based</w:t>
      </w:r>
      <w:r w:rsidR="008768C2" w:rsidRPr="00FD32A3">
        <w:rPr>
          <w:b/>
        </w:rPr>
        <w:t xml:space="preserve"> equivalent strain</w:t>
      </w:r>
    </w:p>
    <w:p w:rsidR="008768C2" w:rsidRPr="00FD32A3" w:rsidRDefault="008768C2" w:rsidP="00546435">
      <w:pPr>
        <w:ind w:firstLine="0"/>
      </w:pPr>
      <w:r w:rsidRPr="00FD32A3">
        <w:t xml:space="preserve">The literature extensively reports that improving the definition of equivalent strain can enhance the performance of a damage model. In this paper, we have utilized the four-parameter equivalent strain based on the </w:t>
      </w:r>
      <w:r w:rsidR="00DB7CD5" w:rsidRPr="00FD32A3">
        <w:t xml:space="preserve">Ottosen’s </w:t>
      </w:r>
      <w:r w:rsidRPr="00FD32A3">
        <w:t>failure</w:t>
      </w:r>
      <w:r w:rsidR="00DB7CD5" w:rsidRPr="00FD32A3">
        <w:t xml:space="preserve"> criterion</w:t>
      </w:r>
      <w:r w:rsidRPr="00FD32A3">
        <w:t xml:space="preserve"> </w:t>
      </w:r>
      <w:r w:rsidR="000E67FD" w:rsidRPr="00FD32A3">
        <w:rPr>
          <w:rStyle w:val="FootnoteReference"/>
        </w:rPr>
        <w:fldChar w:fldCharType="begin" w:fldLock="1"/>
      </w:r>
      <w:r w:rsidR="005A098E" w:rsidRPr="00FD32A3">
        <w:instrText>ADDIN CSL_CITATION {"citationItems":[{"id":"ITEM-1","itemData":{"DOI":"10.1061/jmcea3.0002248","ISSN":"0044-7951","abstract":"A four-parameter failure criterion containing all the three stress invariants explicitly is proposed for short-time loading of concrete. It corresponds to a smooth convex failure surface with curved meridians, which open in the negative direction of the hydrostatic axis, and the trace in the deviatoric plane changes from almost triangular to a more circular shape with increasing hydrostatic pressure. The formulation of the criterion in terms of one function for all stress states facilitates its use in structural calculations. The criterion is demonstrated to be in good agreement with experimental results over a wide range of stress states, including both triaxial tests along the tensile and the compressive meridian and biaxial tests. The values of the four parameters are determined so that they only depend on the ratio of uniaxial tensile to compressive strength, and parameter values are given for three typical ratios. A review of some earlier proposed failure criteria is included.","author":[{"dropping-particle":"","family":"Ottosen","given":"Niels Saabye","non-dropping-particle":"","parse-names":false,"suffix":""}],"container-title":"ASCE J Eng Mech Div","id":"ITEM-1","issue":"4","issued":{"date-parts":[["1977"]]},"title":"A FAILURE CRITERION FOR CONCRETE","type":"article-journal","volume":"103"},"uris":["http://www.mendeley.com/documents/?uuid=15e47e66-e964-3056-816b-9d9c62c3e896"]}],"mendeley":{"formattedCitation":"[16]","plainTextFormattedCitation":"[16]","previouslyFormattedCitation":"[16]"},"properties":{"noteIndex":0},"schema":"https://github.com/citation-style-language/schema/raw/master/csl-citation.json"}</w:instrText>
      </w:r>
      <w:r w:rsidR="000E67FD" w:rsidRPr="00FD32A3">
        <w:rPr>
          <w:rStyle w:val="FootnoteReference"/>
        </w:rPr>
        <w:fldChar w:fldCharType="separate"/>
      </w:r>
      <w:r w:rsidR="00307295" w:rsidRPr="00FD32A3">
        <w:rPr>
          <w:noProof/>
        </w:rPr>
        <w:t>[16]</w:t>
      </w:r>
      <w:r w:rsidR="000E67FD" w:rsidRPr="00FD32A3">
        <w:rPr>
          <w:rStyle w:val="FootnoteReference"/>
        </w:rPr>
        <w:fldChar w:fldCharType="end"/>
      </w:r>
      <w:r w:rsidRPr="00FD32A3">
        <w:t xml:space="preserve"> for mixed-mode fracture problems. As stated in </w:t>
      </w:r>
      <w:r w:rsidR="000E67FD" w:rsidRPr="00FD32A3">
        <w:rPr>
          <w:rStyle w:val="FootnoteReference"/>
        </w:rPr>
        <w:fldChar w:fldCharType="begin" w:fldLock="1"/>
      </w:r>
      <w:r w:rsidR="005A098E" w:rsidRPr="00FD32A3">
        <w:instrText>ADDIN CSL_CITATION {"citationItems":[{"id":"ITEM-1","itemData":{"DOI":"10.1002/nme.5364","ISSN":"10970207","abstract":"Nonlocal integral and/or gradient enhancements are widely used to resolve the mesh dependency issue with standard continuum damage models. However, it is reported that whereas the structural response is mesh independent, a spurious damage growth is observed. Accordingly, a class of modified nonlocal enhancements is developed in literature, where the interaction domain increases with damage. In this contribution, we adopt a contrary view that the interaction domain decreases with damage. This is motivated by the fact that the fracture of quasi-brittle materials typically starts as a diffuse network of microcracks, before localizing into a macroscopic crack. To ensure thermodynamics consistency, the micromorphic theory is adopted in the model development. The ensuing microforce balance resembles closely the Helmholtz expression in a conventional gradient damage model. The superior performance of the localizing gradient damage model is demonstrated through a one-dimensional problem, as well as mode I and II failure in plane deformation. For all three cases, a localized deformation band at material failure is obtained. Copyright © 2016 John Wiley &amp; Sons, Ltd.","author":[{"dropping-particle":"","family":"Poh","given":"Leong Hien","non-dropping-particle":"","parse-names":false,"suffix":""},{"dropping-particle":"","family":"Sun","given":"Gang","non-dropping-particle":"","parse-names":false,"suffix":""}],"container-title":"International Journal for Numerical Methods in Engineering","id":"ITEM-1","issue":"6","issued":{"date-parts":[["2017"]]},"page":"503-522","title":"Localizing gradient damage model with decreasing interactions","type":"article-journal","volume":"110"},"uris":["http://www.mendeley.com/documents/?uuid=25110d7b-c5c8-4033-9f02-b6e80efea81f"]},{"id":"ITEM-2","itemData":{"DOI":"10.1016/0020-7683(93)90059-G","ISSN":"00207683","abstract":"A damage model for brittle materials subject to arbitrary stress is developed. By considering dilute distributions of flat microcracks, self-similarly propagating in a linear elastic matrix, constitutive equations are obtained taking into account both stress- and damage-induced anisotropy. The crack size and, for closed cracks, the frictional sliding vector are assumed as internal variables; the evolution equations, obtained through properly defined sliding and crack growth criteria, make it possible to state the limit conditions of the stable response to applied stresses. Comparisons between experimental and theoretical results related to different loading paths show the capabilities of the model. Finally the unstable response to uniaxial stresses is analysed in order to show the influence of the stressing mode and of the crack distribution on the post-peak behavior. © 1992.","author":[{"dropping-particle":"","family":"Gambarotta","given":"Luigi","non-dropping-particle":"","parse-names":false,"suffix":""},{"dropping-particle":"","family":"Lagomarsino","given":"Sergio","non-dropping-particle":"","parse-names":false,"suffix":""}],"container-title":"International Journal of Solids and Structures","id":"ITEM-2","issue":"2","issued":{"date-parts":[["1993"]]},"title":"A microcrack damage model for brittle materials","type":"article-journal","volume":"30"},"uris":["http://www.mendeley.com/documents/?uuid=bad787a0-4c17-3337-9bc2-4a8e2a70cfea"]},{"id":"ITEM-3","itemData":{"DOI":"10.1016/j.ijmecsci.2021.106410","ISSN":"00207403","abstract":"Standard isotropic damage models are simple to implement, but they may be inadequate for the mixed-mode fracture of concrete. A new equivalent strain based on the four-parameter failure criterion by Ottosen [1] is proposed here for incorporation into a standard isotropic damage model for mixed-mode fracture, and its performance benchmarked against three other commonly used equivalent strain definitions (Mazars, modified von Mises, Rankine). Departing from the original approach [1], shear failure is utilized here as one of the states for the determination of the four parameters. Numerically, mesh sensitivity is resolved by adopting the localizing gradient enhancement to obtain sharp damage profiles at failure [2]. For the numerical analysis, a series of tests done on Double-Edge-Notched (DEN) specimens of different sizes [3] and the interactive test with multi axial loadings for Single-Edge-Notched (SEN) specimen [4] are considered. These examples illustrate that a simple isotropic damage model in conjunction with new equivalent strain measure is able to capture mixed-mode fracture accurately.","author":[{"dropping-particle":"","family":"Shedbale","given":"Amit Subhash","non-dropping-particle":"","parse-names":false,"suffix":""},{"dropping-particle":"","family":"Sun","given":"Gang","non-dropping-particle":"","parse-names":false,"suffix":""},{"dropping-particle":"","family":"Poh","given":"Leong Hien","non-dropping-particle":"","parse-names":false,"suffix":""}],"container-title":"International Journal of Mechanical Sciences","id":"ITEM-3","issued":{"date-parts":[["2021"]]},"title":"A localizing gradient enhanced isotropic damage model with Ottosen equivalent strain for the mixed-mode fracture of concrete","type":"article-journal","volume":"199"},"uris":["http://www.mendeley.com/documents/?uuid=a5a393db-fd63-380c-b8bb-daa050ea7f6a"]}],"mendeley":{"formattedCitation":"[9], [14], [17]","plainTextFormattedCitation":"[9], [14], [17]","previouslyFormattedCitation":"[9], [14], [17]"},"properties":{"noteIndex":0},"schema":"https://github.com/citation-style-language/schema/raw/master/csl-citation.json"}</w:instrText>
      </w:r>
      <w:r w:rsidR="000E67FD" w:rsidRPr="00FD32A3">
        <w:rPr>
          <w:rStyle w:val="FootnoteReference"/>
        </w:rPr>
        <w:fldChar w:fldCharType="separate"/>
      </w:r>
      <w:r w:rsidR="00307295" w:rsidRPr="00FD32A3">
        <w:rPr>
          <w:bCs/>
          <w:noProof/>
        </w:rPr>
        <w:t>[9], [14], [17]</w:t>
      </w:r>
      <w:r w:rsidR="000E67FD" w:rsidRPr="00FD32A3">
        <w:rPr>
          <w:rStyle w:val="FootnoteReference"/>
        </w:rPr>
        <w:fldChar w:fldCharType="end"/>
      </w:r>
      <w:r w:rsidRPr="00FD32A3">
        <w:t>, the equivalent strain is expressed as:</w:t>
      </w:r>
    </w:p>
    <w:p w:rsidR="008768C2" w:rsidRPr="00FD32A3" w:rsidRDefault="008768C2" w:rsidP="008768C2">
      <w:pPr>
        <w:pStyle w:val="equation"/>
        <w:tabs>
          <w:tab w:val="left" w:pos="3525"/>
        </w:tabs>
      </w:pPr>
      <w:bookmarkStart w:id="17" w:name="OLE_LINK5"/>
      <w:bookmarkStart w:id="18" w:name="OLE_LINK6"/>
      <w:r w:rsidRPr="00FD32A3">
        <w:rPr>
          <w:i/>
        </w:rPr>
        <w:tab/>
      </w:r>
      <w:r w:rsidRPr="00FD32A3">
        <w:rPr>
          <w:i/>
          <w:position w:val="-44"/>
        </w:rPr>
        <w:object w:dxaOrig="4800" w:dyaOrig="980">
          <v:shape id="_x0000_i1058" type="#_x0000_t75" style="width:239.85pt;height:49.05pt" o:ole="">
            <v:imagedata r:id="rId75" o:title=""/>
          </v:shape>
          <o:OLEObject Type="Embed" ProgID="Equation.DSMT4" ShapeID="_x0000_i1058" DrawAspect="Content" ObjectID="_1741940568" r:id="rId76"/>
        </w:object>
      </w:r>
      <w:r w:rsidR="0024788D" w:rsidRPr="00FD32A3">
        <w:tab/>
        <w:t>(13</w:t>
      </w:r>
      <w:r w:rsidRPr="00FD32A3">
        <w:t>)</w:t>
      </w:r>
    </w:p>
    <w:bookmarkEnd w:id="17"/>
    <w:bookmarkEnd w:id="18"/>
    <w:p w:rsidR="008768C2" w:rsidRPr="00FD32A3" w:rsidRDefault="008768C2" w:rsidP="008768C2">
      <w:r w:rsidRPr="00FD32A3">
        <w:lastRenderedPageBreak/>
        <w:t xml:space="preserve">Here, </w:t>
      </w:r>
      <w:r w:rsidRPr="00FD32A3">
        <w:rPr>
          <w:rFonts w:ascii="Cambria Math" w:hAnsi="Cambria Math" w:cs="Cambria Math"/>
        </w:rPr>
        <w:t>𝐼</w:t>
      </w:r>
      <w:r w:rsidRPr="00FD32A3">
        <w:rPr>
          <w:vertAlign w:val="subscript"/>
        </w:rPr>
        <w:t>1</w:t>
      </w:r>
      <w:r w:rsidRPr="00FD32A3">
        <w:t>(</w:t>
      </w:r>
      <w:r w:rsidRPr="00FD32A3">
        <w:rPr>
          <w:rFonts w:ascii="Cambria Math" w:hAnsi="Cambria Math" w:cs="Cambria Math"/>
        </w:rPr>
        <w:t>𝜺</w:t>
      </w:r>
      <w:r w:rsidRPr="00FD32A3">
        <w:t xml:space="preserve">) and </w:t>
      </w:r>
      <w:r w:rsidRPr="00FD32A3">
        <w:rPr>
          <w:rFonts w:ascii="Cambria Math" w:hAnsi="Cambria Math" w:cs="Cambria Math"/>
        </w:rPr>
        <w:t>𝐽</w:t>
      </w:r>
      <w:r w:rsidRPr="00FD32A3">
        <w:rPr>
          <w:vertAlign w:val="subscript"/>
        </w:rPr>
        <w:t>2</w:t>
      </w:r>
      <w:r w:rsidRPr="00FD32A3">
        <w:t>(</w:t>
      </w:r>
      <w:r w:rsidRPr="00FD32A3">
        <w:rPr>
          <w:rFonts w:ascii="Cambria Math" w:hAnsi="Cambria Math" w:cs="Cambria Math"/>
        </w:rPr>
        <w:t>𝜺</w:t>
      </w:r>
      <w:r w:rsidRPr="00FD32A3">
        <w:t xml:space="preserve">) represent the first invariant of the strain tensor and the second invariant of the deviatoric strain tensor, respectively. Additionally, </w:t>
      </w:r>
      <w:r w:rsidRPr="00FD32A3">
        <w:rPr>
          <w:rFonts w:ascii="Cambria Math" w:hAnsi="Cambria Math" w:cs="Cambria Math"/>
        </w:rPr>
        <w:t>𝜈</w:t>
      </w:r>
      <w:r w:rsidRPr="00FD32A3">
        <w:t xml:space="preserve"> denotes the</w:t>
      </w:r>
      <w:r w:rsidR="00F67B6D" w:rsidRPr="00FD32A3">
        <w:t xml:space="preserve"> </w:t>
      </w:r>
      <w:r w:rsidRPr="00FD32A3">
        <w:t>Poisson’s ratio.</w:t>
      </w:r>
    </w:p>
    <w:p w:rsidR="008768C2" w:rsidRPr="00FD32A3" w:rsidRDefault="00F67B6D" w:rsidP="00F67B6D">
      <w:r w:rsidRPr="00FD32A3">
        <w:t xml:space="preserve">In Eq. (12)  </w:t>
      </w:r>
      <w:r w:rsidRPr="00FD32A3">
        <w:rPr>
          <w:rFonts w:ascii="Cambria Math" w:hAnsi="Cambria Math" w:cs="Cambria Math"/>
        </w:rPr>
        <w:t>𝐴</w:t>
      </w:r>
      <w:r w:rsidRPr="00FD32A3">
        <w:t xml:space="preserve">, </w:t>
      </w:r>
      <w:r w:rsidRPr="00FD32A3">
        <w:rPr>
          <w:rFonts w:ascii="Cambria Math" w:hAnsi="Cambria Math" w:cs="Cambria Math"/>
        </w:rPr>
        <w:t>𝐵</w:t>
      </w:r>
      <w:r w:rsidRPr="00FD32A3">
        <w:t xml:space="preserve">, </w:t>
      </w:r>
      <w:r w:rsidRPr="00FD32A3">
        <w:rPr>
          <w:rFonts w:ascii="Cambria Math" w:hAnsi="Cambria Math" w:cs="Cambria Math"/>
        </w:rPr>
        <w:t>𝐾</w:t>
      </w:r>
      <w:r w:rsidRPr="00FD32A3">
        <w:rPr>
          <w:vertAlign w:val="subscript"/>
        </w:rPr>
        <w:t>1</w:t>
      </w:r>
      <w:r w:rsidRPr="00FD32A3">
        <w:t xml:space="preserve">, and </w:t>
      </w:r>
      <w:r w:rsidRPr="00FD32A3">
        <w:rPr>
          <w:rFonts w:ascii="Cambria Math" w:hAnsi="Cambria Math" w:cs="Cambria Math"/>
        </w:rPr>
        <w:t>𝐾</w:t>
      </w:r>
      <w:r w:rsidRPr="00FD32A3">
        <w:rPr>
          <w:vertAlign w:val="subscript"/>
        </w:rPr>
        <w:t>2</w:t>
      </w:r>
      <w:r w:rsidRPr="00FD32A3">
        <w:t xml:space="preserve"> are four parameters defined by Ottosen's failure criteria </w:t>
      </w:r>
      <w:r w:rsidR="000E67FD" w:rsidRPr="00FD32A3">
        <w:rPr>
          <w:rStyle w:val="FootnoteReference"/>
        </w:rPr>
        <w:fldChar w:fldCharType="begin" w:fldLock="1"/>
      </w:r>
      <w:r w:rsidR="005A098E" w:rsidRPr="00FD32A3">
        <w:instrText>ADDIN CSL_CITATION {"citationItems":[{"id":"ITEM-1","itemData":{"DOI":"10.1061/jmcea3.0002248","ISSN":"0044-7951","abstract":"A four-parameter failure criterion containing all the three stress invariants explicitly is proposed for short-time loading of concrete. It corresponds to a smooth convex failure surface with curved meridians, which open in the negative direction of the hydrostatic axis, and the trace in the deviatoric plane changes from almost triangular to a more circular shape with increasing hydrostatic pressure. The formulation of the criterion in terms of one function for all stress states facilitates its use in structural calculations. The criterion is demonstrated to be in good agreement with experimental results over a wide range of stress states, including both triaxial tests along the tensile and the compressive meridian and biaxial tests. The values of the four parameters are determined so that they only depend on the ratio of uniaxial tensile to compressive strength, and parameter values are given for three typical ratios. A review of some earlier proposed failure criteria is included.","author":[{"dropping-particle":"","family":"Ottosen","given":"Niels Saabye","non-dropping-particle":"","parse-names":false,"suffix":""}],"container-title":"ASCE J Eng Mech Div","id":"ITEM-1","issue":"4","issued":{"date-parts":[["1977"]]},"title":"A FAILURE CRITERION FOR CONCRETE","type":"article-journal","volume":"103"},"uris":["http://www.mendeley.com/documents/?uuid=15e47e66-e964-3056-816b-9d9c62c3e896"]}],"mendeley":{"formattedCitation":"[16]","plainTextFormattedCitation":"[16]","previouslyFormattedCitation":"[16]"},"properties":{"noteIndex":0},"schema":"https://github.com/citation-style-language/schema/raw/master/csl-citation.json"}</w:instrText>
      </w:r>
      <w:r w:rsidR="000E67FD" w:rsidRPr="00FD32A3">
        <w:rPr>
          <w:rStyle w:val="FootnoteReference"/>
        </w:rPr>
        <w:fldChar w:fldCharType="separate"/>
      </w:r>
      <w:r w:rsidR="00307295" w:rsidRPr="00FD32A3">
        <w:rPr>
          <w:noProof/>
        </w:rPr>
        <w:t>[16]</w:t>
      </w:r>
      <w:r w:rsidR="000E67FD" w:rsidRPr="00FD32A3">
        <w:rPr>
          <w:rStyle w:val="FootnoteReference"/>
        </w:rPr>
        <w:fldChar w:fldCharType="end"/>
      </w:r>
      <w:r w:rsidR="002003BC" w:rsidRPr="00FD32A3">
        <w:t xml:space="preserve"> and are determined by</w:t>
      </w:r>
      <w:r w:rsidRPr="00FD32A3">
        <w:t>.</w:t>
      </w:r>
    </w:p>
    <w:p w:rsidR="00F67B6D" w:rsidRPr="00FD32A3" w:rsidRDefault="00F67B6D" w:rsidP="00F67B6D">
      <w:pPr>
        <w:pStyle w:val="equation"/>
        <w:tabs>
          <w:tab w:val="left" w:pos="3525"/>
        </w:tabs>
      </w:pPr>
      <w:bookmarkStart w:id="19" w:name="OLE_LINK7"/>
      <w:bookmarkStart w:id="20" w:name="OLE_LINK8"/>
      <w:r w:rsidRPr="00FD32A3">
        <w:rPr>
          <w:i/>
        </w:rPr>
        <w:tab/>
      </w:r>
      <w:r w:rsidRPr="00FD32A3">
        <w:rPr>
          <w:i/>
          <w:position w:val="-30"/>
        </w:rPr>
        <w:object w:dxaOrig="2360" w:dyaOrig="760">
          <v:shape id="_x0000_i1059" type="#_x0000_t75" style="width:117.5pt;height:38pt" o:ole="">
            <v:imagedata r:id="rId77" o:title=""/>
          </v:shape>
          <o:OLEObject Type="Embed" ProgID="Equation.DSMT4" ShapeID="_x0000_i1059" DrawAspect="Content" ObjectID="_1741940569" r:id="rId78"/>
        </w:object>
      </w:r>
      <w:r w:rsidR="0024788D" w:rsidRPr="00FD32A3">
        <w:tab/>
        <w:t>(14</w:t>
      </w:r>
      <w:r w:rsidRPr="00FD32A3">
        <w:t>)</w:t>
      </w:r>
    </w:p>
    <w:p w:rsidR="0024788D" w:rsidRPr="00FD32A3" w:rsidRDefault="0024788D" w:rsidP="0024788D">
      <w:pPr>
        <w:ind w:firstLine="0"/>
      </w:pPr>
      <w:r w:rsidRPr="00FD32A3">
        <w:t xml:space="preserve">The strain invariants defined in Eq. (13) can be related to the respective stress invariants </w:t>
      </w:r>
    </w:p>
    <w:p w:rsidR="0024788D" w:rsidRPr="00FD32A3" w:rsidRDefault="0024788D" w:rsidP="0024788D">
      <w:pPr>
        <w:pStyle w:val="equation"/>
        <w:tabs>
          <w:tab w:val="left" w:pos="3525"/>
        </w:tabs>
      </w:pPr>
      <w:r w:rsidRPr="00FD32A3">
        <w:rPr>
          <w:i/>
        </w:rPr>
        <w:tab/>
      </w:r>
      <w:r w:rsidR="006D345A" w:rsidRPr="00FD32A3">
        <w:rPr>
          <w:i/>
          <w:position w:val="-32"/>
        </w:rPr>
        <w:object w:dxaOrig="3060" w:dyaOrig="700">
          <v:shape id="_x0000_i1060" type="#_x0000_t75" style="width:152.85pt;height:34.9pt" o:ole="">
            <v:imagedata r:id="rId79" o:title=""/>
          </v:shape>
          <o:OLEObject Type="Embed" ProgID="Equation.DSMT4" ShapeID="_x0000_i1060" DrawAspect="Content" ObjectID="_1741940570" r:id="rId80"/>
        </w:object>
      </w:r>
      <w:r w:rsidRPr="00FD32A3">
        <w:tab/>
        <w:t>(15)</w:t>
      </w:r>
    </w:p>
    <w:p w:rsidR="00F67B6D" w:rsidRPr="00FD32A3" w:rsidRDefault="006D345A" w:rsidP="006D345A">
      <w:pPr>
        <w:pStyle w:val="MTDisplayEquation"/>
        <w:ind w:firstLine="0"/>
      </w:pPr>
      <w:r w:rsidRPr="00FD32A3">
        <w:t>In Eq. (14)</w:t>
      </w:r>
      <w:bookmarkEnd w:id="19"/>
      <w:bookmarkEnd w:id="20"/>
      <w:r w:rsidRPr="00FD32A3">
        <w:t>,</w:t>
      </w:r>
      <w:r w:rsidR="00F67B6D" w:rsidRPr="00FD32A3">
        <w:t xml:space="preserve"> </w:t>
      </w:r>
      <w:r w:rsidR="00F67B6D" w:rsidRPr="00FD32A3">
        <w:rPr>
          <w:rFonts w:ascii="Cambria Math" w:hAnsi="Cambria Math" w:cs="Cambria Math"/>
        </w:rPr>
        <w:t>𝑓</w:t>
      </w:r>
      <w:r w:rsidR="00F67B6D" w:rsidRPr="00FD32A3">
        <w:rPr>
          <w:rFonts w:ascii="Cambria Math" w:hAnsi="Cambria Math" w:cs="Cambria Math"/>
          <w:vertAlign w:val="subscript"/>
        </w:rPr>
        <w:t>𝑐</w:t>
      </w:r>
      <w:r w:rsidR="00F67B6D" w:rsidRPr="00FD32A3">
        <w:t xml:space="preserve"> is the compressive strength, and </w:t>
      </w:r>
      <w:r w:rsidR="00F67B6D" w:rsidRPr="00FD32A3">
        <w:rPr>
          <w:rFonts w:ascii="Cambria Math" w:hAnsi="Cambria Math" w:cs="Cambria Math"/>
          <w:i/>
        </w:rPr>
        <w:t>𝜆</w:t>
      </w:r>
      <w:r w:rsidR="00F67B6D" w:rsidRPr="00FD32A3">
        <w:t xml:space="preserve"> </w:t>
      </w:r>
      <w:r w:rsidR="00C10E44" w:rsidRPr="00FD32A3">
        <w:t xml:space="preserve"> </w:t>
      </w:r>
      <w:r w:rsidR="00F67B6D" w:rsidRPr="00FD32A3">
        <w:t xml:space="preserve">is a variable corresponding to </w:t>
      </w:r>
      <w:r w:rsidRPr="00FD32A3">
        <w:t xml:space="preserve">parameters </w:t>
      </w:r>
      <w:r w:rsidR="00F67B6D" w:rsidRPr="00FD32A3">
        <w:rPr>
          <w:rFonts w:ascii="Cambria Math" w:hAnsi="Cambria Math" w:cs="Cambria Math"/>
        </w:rPr>
        <w:t>𝐾</w:t>
      </w:r>
      <w:r w:rsidR="00F67B6D" w:rsidRPr="00FD32A3">
        <w:rPr>
          <w:vertAlign w:val="subscript"/>
        </w:rPr>
        <w:t>1</w:t>
      </w:r>
      <w:r w:rsidR="00F67B6D" w:rsidRPr="00FD32A3">
        <w:t xml:space="preserve"> and </w:t>
      </w:r>
      <w:r w:rsidR="00F67B6D" w:rsidRPr="00FD32A3">
        <w:rPr>
          <w:rFonts w:ascii="Cambria Math" w:hAnsi="Cambria Math" w:cs="Cambria Math"/>
        </w:rPr>
        <w:t>𝐾</w:t>
      </w:r>
      <w:r w:rsidR="00F67B6D" w:rsidRPr="00FD32A3">
        <w:rPr>
          <w:vertAlign w:val="subscript"/>
        </w:rPr>
        <w:t>2</w:t>
      </w:r>
      <w:r w:rsidRPr="00FD32A3">
        <w:t xml:space="preserve"> as follows</w:t>
      </w:r>
    </w:p>
    <w:p w:rsidR="00F67B6D" w:rsidRPr="00FD32A3" w:rsidRDefault="00F67B6D" w:rsidP="00F67B6D">
      <w:pPr>
        <w:pStyle w:val="equation"/>
        <w:tabs>
          <w:tab w:val="left" w:pos="3525"/>
        </w:tabs>
      </w:pPr>
      <w:r w:rsidRPr="00FD32A3">
        <w:rPr>
          <w:i/>
        </w:rPr>
        <w:tab/>
      </w:r>
      <w:r w:rsidRPr="00FD32A3">
        <w:rPr>
          <w:i/>
          <w:position w:val="-56"/>
        </w:rPr>
        <w:object w:dxaOrig="4620" w:dyaOrig="1219">
          <v:shape id="_x0000_i1061" type="#_x0000_t75" style="width:231pt;height:60.95pt" o:ole="">
            <v:imagedata r:id="rId81" o:title=""/>
          </v:shape>
          <o:OLEObject Type="Embed" ProgID="Equation.DSMT4" ShapeID="_x0000_i1061" DrawAspect="Content" ObjectID="_1741940571" r:id="rId82"/>
        </w:object>
      </w:r>
      <w:r w:rsidR="0024788D" w:rsidRPr="00FD32A3">
        <w:tab/>
        <w:t>(16</w:t>
      </w:r>
      <w:r w:rsidRPr="00FD32A3">
        <w:t>)</w:t>
      </w:r>
    </w:p>
    <w:p w:rsidR="00F67B6D" w:rsidRPr="00FD32A3" w:rsidRDefault="002003BC" w:rsidP="002003BC">
      <w:pPr>
        <w:ind w:firstLine="0"/>
      </w:pPr>
      <w:r w:rsidRPr="00FD32A3">
        <w:t>w</w:t>
      </w:r>
      <w:r w:rsidR="00F67B6D" w:rsidRPr="00FD32A3">
        <w:t xml:space="preserve">ith </w:t>
      </w:r>
      <w:r w:rsidR="006D345A" w:rsidRPr="00FD32A3">
        <w:rPr>
          <w:position w:val="-30"/>
        </w:rPr>
        <w:object w:dxaOrig="1700" w:dyaOrig="680">
          <v:shape id="_x0000_i1062" type="#_x0000_t75" style="width:85.7pt;height:34.9pt" o:ole="">
            <v:imagedata r:id="rId83" o:title=""/>
          </v:shape>
          <o:OLEObject Type="Embed" ProgID="Equation.DSMT4" ShapeID="_x0000_i1062" DrawAspect="Content" ObjectID="_1741940572" r:id="rId84"/>
        </w:object>
      </w:r>
      <w:r w:rsidR="00885E3D" w:rsidRPr="00FD32A3">
        <w:t>.</w:t>
      </w:r>
      <w:r w:rsidR="006D345A" w:rsidRPr="00FD32A3">
        <w:t xml:space="preserve"> Note that </w:t>
      </w:r>
      <w:r w:rsidR="006D345A" w:rsidRPr="00FD32A3">
        <w:rPr>
          <w:i/>
        </w:rPr>
        <w:t>J</w:t>
      </w:r>
      <w:r w:rsidR="006D345A" w:rsidRPr="00FD32A3">
        <w:rPr>
          <w:vertAlign w:val="subscript"/>
        </w:rPr>
        <w:t>3</w:t>
      </w:r>
      <w:r w:rsidR="006D345A" w:rsidRPr="00FD32A3">
        <w:t xml:space="preserve"> is the third invariant of the deviatoric strain tensor.</w:t>
      </w:r>
    </w:p>
    <w:p w:rsidR="00043998" w:rsidRPr="00FD32A3" w:rsidRDefault="00A54487" w:rsidP="00043998">
      <w:pPr>
        <w:ind w:firstLine="0"/>
      </w:pPr>
      <w:r w:rsidRPr="00FD32A3">
        <w:tab/>
        <w:t xml:space="preserve">It is important to determine the four parameters </w:t>
      </w:r>
      <w:r w:rsidRPr="00FD32A3">
        <w:rPr>
          <w:i/>
        </w:rPr>
        <w:t>A</w:t>
      </w:r>
      <w:r w:rsidRPr="00FD32A3">
        <w:t xml:space="preserve">, </w:t>
      </w:r>
      <w:r w:rsidRPr="00FD32A3">
        <w:rPr>
          <w:i/>
        </w:rPr>
        <w:t>B</w:t>
      </w:r>
      <w:r w:rsidRPr="00FD32A3">
        <w:t xml:space="preserve">, </w:t>
      </w:r>
      <w:r w:rsidRPr="00FD32A3">
        <w:rPr>
          <w:i/>
        </w:rPr>
        <w:t>K</w:t>
      </w:r>
      <w:r w:rsidRPr="00FD32A3">
        <w:rPr>
          <w:vertAlign w:val="subscript"/>
        </w:rPr>
        <w:t>1</w:t>
      </w:r>
      <w:r w:rsidRPr="00FD32A3">
        <w:t xml:space="preserve"> and </w:t>
      </w:r>
      <w:r w:rsidRPr="00FD32A3">
        <w:rPr>
          <w:i/>
        </w:rPr>
        <w:t>K</w:t>
      </w:r>
      <w:r w:rsidRPr="00FD32A3">
        <w:rPr>
          <w:vertAlign w:val="subscript"/>
        </w:rPr>
        <w:t>2</w:t>
      </w:r>
      <w:r w:rsidRPr="00FD32A3">
        <w:t xml:space="preserve"> from the three failure states: uniaxial tension, uniaxial compression, shear [14]. The following conditions must be satisfied: </w:t>
      </w:r>
      <w:r w:rsidRPr="00FD32A3">
        <w:rPr>
          <w:i/>
          <w:position w:val="-6"/>
        </w:rPr>
        <w:object w:dxaOrig="520" w:dyaOrig="240">
          <v:shape id="_x0000_i1063" type="#_x0000_t75" style="width:26.5pt;height:11.95pt" o:ole="">
            <v:imagedata r:id="rId85" o:title=""/>
          </v:shape>
          <o:OLEObject Type="Embed" ProgID="Equation.DSMT4" ShapeID="_x0000_i1063" DrawAspect="Content" ObjectID="_1741940573" r:id="rId86"/>
        </w:object>
      </w:r>
      <w:r w:rsidRPr="00FD32A3">
        <w:rPr>
          <w:i/>
        </w:rPr>
        <w:t xml:space="preserve">, </w:t>
      </w:r>
      <w:r w:rsidRPr="00FD32A3">
        <w:rPr>
          <w:i/>
          <w:position w:val="-6"/>
        </w:rPr>
        <w:object w:dxaOrig="520" w:dyaOrig="240">
          <v:shape id="_x0000_i1064" type="#_x0000_t75" style="width:26.5pt;height:11.95pt" o:ole="">
            <v:imagedata r:id="rId87" o:title=""/>
          </v:shape>
          <o:OLEObject Type="Embed" ProgID="Equation.DSMT4" ShapeID="_x0000_i1064" DrawAspect="Content" ObjectID="_1741940574" r:id="rId88"/>
        </w:object>
      </w:r>
      <w:r w:rsidRPr="00FD32A3">
        <w:rPr>
          <w:i/>
        </w:rPr>
        <w:t xml:space="preserve">, </w:t>
      </w:r>
      <w:r w:rsidRPr="00FD32A3">
        <w:rPr>
          <w:i/>
          <w:position w:val="-10"/>
        </w:rPr>
        <w:object w:dxaOrig="600" w:dyaOrig="300">
          <v:shape id="_x0000_i1065" type="#_x0000_t75" style="width:30.05pt;height:15pt" o:ole="">
            <v:imagedata r:id="rId89" o:title=""/>
          </v:shape>
          <o:OLEObject Type="Embed" ProgID="Equation.DSMT4" ShapeID="_x0000_i1065" DrawAspect="Content" ObjectID="_1741940575" r:id="rId90"/>
        </w:object>
      </w:r>
      <w:r w:rsidRPr="00FD32A3">
        <w:rPr>
          <w:i/>
        </w:rPr>
        <w:t xml:space="preserve">, </w:t>
      </w:r>
      <w:r w:rsidRPr="00FD32A3">
        <w:rPr>
          <w:i/>
          <w:position w:val="-10"/>
        </w:rPr>
        <w:object w:dxaOrig="900" w:dyaOrig="300">
          <v:shape id="_x0000_i1066" type="#_x0000_t75" style="width:45.05pt;height:15pt" o:ole="">
            <v:imagedata r:id="rId91" o:title=""/>
          </v:shape>
          <o:OLEObject Type="Embed" ProgID="Equation.DSMT4" ShapeID="_x0000_i1066" DrawAspect="Content" ObjectID="_1741940576" r:id="rId92"/>
        </w:object>
      </w:r>
      <w:r w:rsidR="00043998" w:rsidRPr="00FD32A3">
        <w:rPr>
          <w:i/>
        </w:rPr>
        <w:t>.</w:t>
      </w:r>
      <w:r w:rsidR="00885E3D" w:rsidRPr="00FD32A3">
        <w:t xml:space="preserve">In </w:t>
      </w:r>
      <w:r w:rsidRPr="00FD32A3">
        <w:t>the Ottosen’s</w:t>
      </w:r>
      <w:r w:rsidR="00885E3D" w:rsidRPr="00FD32A3">
        <w:t xml:space="preserve"> criterion, the meridians</w:t>
      </w:r>
      <w:r w:rsidRPr="00FD32A3">
        <w:t xml:space="preserve"> (of the failure surface)</w:t>
      </w:r>
      <w:r w:rsidR="00885E3D" w:rsidRPr="00FD32A3">
        <w:t xml:space="preserve"> are represented by parameters </w:t>
      </w:r>
      <w:r w:rsidR="00885E3D" w:rsidRPr="00FD32A3">
        <w:rPr>
          <w:rFonts w:ascii="Cambria Math" w:hAnsi="Cambria Math" w:cs="Cambria Math"/>
        </w:rPr>
        <w:t>𝐴</w:t>
      </w:r>
      <w:r w:rsidR="00885E3D" w:rsidRPr="00FD32A3">
        <w:t xml:space="preserve"> and </w:t>
      </w:r>
      <w:r w:rsidR="00885E3D" w:rsidRPr="00FD32A3">
        <w:rPr>
          <w:rFonts w:ascii="Cambria Math" w:hAnsi="Cambria Math" w:cs="Cambria Math"/>
        </w:rPr>
        <w:t>𝐵</w:t>
      </w:r>
      <w:r w:rsidR="00885E3D" w:rsidRPr="00FD32A3">
        <w:t xml:space="preserve">, while the size and shape of the cross-section in the deviatoric plane are described by </w:t>
      </w:r>
      <w:r w:rsidR="00885E3D" w:rsidRPr="00FD32A3">
        <w:rPr>
          <w:rFonts w:ascii="Cambria Math" w:hAnsi="Cambria Math" w:cs="Cambria Math"/>
        </w:rPr>
        <w:t>𝜆</w:t>
      </w:r>
      <w:r w:rsidR="004378B6" w:rsidRPr="00FD32A3">
        <w:rPr>
          <w:rFonts w:ascii="Cambria Math" w:hAnsi="Cambria Math" w:cs="Cambria Math"/>
        </w:rPr>
        <w:t xml:space="preserve"> </w:t>
      </w:r>
      <w:r w:rsidR="00C10E44" w:rsidRPr="00FD32A3">
        <w:fldChar w:fldCharType="begin" w:fldLock="1"/>
      </w:r>
      <w:r w:rsidR="00C10E44" w:rsidRPr="00FD32A3">
        <w:instrText>ADDIN CSL_CITATION {"citationItems":[{"id":"ITEM-1","itemData":{"DOI":"10.1016/j.engfracmech.2021.108057","ISSN":"00137944","abstract":"This paper aims at enhancing the capability of the smoothing gradient-enhanced damage method in modeling localization failure, especially mixed-mode fracture in quasi-brittle materials, e.g., double edge notch — DEN by Nooru-Mohamed test. As a novelty, we integrate an alternative technique for estimation of the equivalent strain based on Ottosen's failure criterion, the four-parameter strain equivalent method that characterizes the sensitivity of deformation stages and loading path conditions, into our damage theory to form a new approach for better capturing the mixed-mode fracture behavior. Our approach allows to use the same low-order finite elements for approximation of both displacements and equivalent strain fields without any stress oscillation, highly suitable for practice. The new approach owns several desirable features of an advanced method including mesh insensitivity, and numerical examples in two-dimension indicate the applicability of the developed model in capturing the crack paths observed in experiments. Interpreting principal stresses in the failure envelopes further sheds light on insight into the damage behavior of the developed model.","author":[{"dropping-particle":"","family":"Vuong","given":"Chanh Dinh","non-dropping-particle":"","parse-names":false,"suffix":""},{"dropping-particle":"","family":"Bui","given":"Tinh Quoc","non-dropping-particle":"","parse-names":false,"suffix":""},{"dropping-particle":"","family":"Hirose","given":"Sohichi","non-dropping-particle":"","parse-names":false,"suffix":""}],"container-title":"Engineering Fracture Mechanics","id":"ITEM-1","issued":{"date-parts":[["2021"]]},"title":"Enhancement of the smoothing gradient damage model with alternative equivalent strain estimation for localization failure","type":"article-journal","volume":"258"},"uris":["http://www.mendeley.com/documents/?uuid=8e4cb0a1-7369-377d-beeb-60a826ad7c76"]}],"mendeley":{"formattedCitation":"[18]","plainTextFormattedCitation":"[18]","previouslyFormattedCitation":"[18]"},"properties":{"noteIndex":0},"schema":"https://github.com/citation-style-language/schema/raw/master/csl-citation.json"}</w:instrText>
      </w:r>
      <w:r w:rsidR="00C10E44" w:rsidRPr="00FD32A3">
        <w:fldChar w:fldCharType="separate"/>
      </w:r>
      <w:r w:rsidR="00C10E44" w:rsidRPr="00FD32A3">
        <w:rPr>
          <w:noProof/>
        </w:rPr>
        <w:t>[18]</w:t>
      </w:r>
      <w:r w:rsidR="00C10E44" w:rsidRPr="00FD32A3">
        <w:fldChar w:fldCharType="end"/>
      </w:r>
      <w:r w:rsidR="00C10E44" w:rsidRPr="00FD32A3">
        <w:t>.</w:t>
      </w:r>
      <w:r w:rsidR="00043998" w:rsidRPr="00FD32A3">
        <w:t xml:space="preserve">Details on determination of the four parameters based on experimental data for the three failure states </w:t>
      </w:r>
      <w:r w:rsidR="00C10E44" w:rsidRPr="00FD32A3">
        <w:t>can be found in Ref.</w:t>
      </w:r>
      <w:r w:rsidR="00043998" w:rsidRPr="00FD32A3">
        <w:t xml:space="preserve"> </w:t>
      </w:r>
      <w:r w:rsidR="00C10E44" w:rsidRPr="00FD32A3">
        <w:fldChar w:fldCharType="begin" w:fldLock="1"/>
      </w:r>
      <w:r w:rsidR="00C10E44" w:rsidRPr="00FD32A3">
        <w:instrText>ADDIN CSL_CITATION {"citationItems":[{"id":"ITEM-1","itemData":{"DOI":"10.1002/nme.5364","ISSN":"10970207","abstract":"Nonlocal integral and/or gradient enhancements are widely used to resolve the mesh dependency issue with standard continuum damage models. However, it is reported that whereas the structural response is mesh independent, a spurious damage growth is observed. Accordingly, a class of modified nonlocal enhancements is developed in literature, where the interaction domain increases with damage. In this contribution, we adopt a contrary view that the interaction domain decreases with damage. This is motivated by the fact that the fracture of quasi-brittle materials typically starts as a diffuse network of microcracks, before localizing into a macroscopic crack. To ensure thermodynamics consistency, the micromorphic theory is adopted in the model development. The ensuing microforce balance resembles closely the Helmholtz expression in a conventional gradient damage model. The superior performance of the localizing gradient damage model is demonstrated through a one-dimensional problem, as well as mode I and II failure in plane deformation. For all three cases, a localized deformation band at material failure is obtained. Copyright © 2016 John Wiley &amp; Sons, Ltd.","author":[{"dropping-particle":"","family":"Poh","given":"Leong Hien","non-dropping-particle":"","parse-names":false,"suffix":""},{"dropping-particle":"","family":"Sun","given":"Gang","non-dropping-particle":"","parse-names":false,"suffix":""}],"container-title":"International Journal for Numerical Methods in Engineering","id":"ITEM-1","issue":"6","issued":{"date-parts":[["2017"]]},"page":"503-522","title":"Localizing gradient damage model with decreasing interactions","type":"article-journal","volume":"110"},"uris":["http://www.mendeley.com/documents/?uuid=25110d7b-c5c8-4033-9f02-b6e80efea81f"]},{"id":"ITEM-2","itemData":{"DOI":"10.1016/j.engfracmech.2021.108057","ISSN":"00137944","abstract":"This paper aims at enhancing the capability of the smoothing gradient-enhanced damage method in modeling localization failure, especially mixed-mode fracture in quasi-brittle materials, e.g., double edge notch — DEN by Nooru-Mohamed test. As a novelty, we integrate an alternative technique for estimation of the equivalent strain based on Ottosen's failure criterion, the four-parameter strain equivalent method that characterizes the sensitivity of deformation stages and loading path conditions, into our damage theory to form a new approach for better capturing the mixed-mode fracture behavior. Our approach allows to use the same low-order finite elements for approximation of both displacements and equivalent strain fields without any stress oscillation, highly suitable for practice. The new approach owns several desirable features of an advanced method including mesh insensitivity, and numerical examples in two-dimension indicate the applicability of the developed model in capturing the crack paths observed in experiments. Interpreting principal stresses in the failure envelopes further sheds light on insight into the damage behavior of the developed model.","author":[{"dropping-particle":"","family":"Vuong","given":"Chanh Dinh","non-dropping-particle":"","parse-names":false,"suffix":""},{"dropping-particle":"","family":"Bui","given":"Tinh Quoc","non-dropping-particle":"","parse-names":false,"suffix":""},{"dropping-particle":"","family":"Hirose","given":"Sohichi","non-dropping-particle":"","parse-names":false,"suffix":""}],"container-title":"Engineering Fracture Mechanics","id":"ITEM-2","issued":{"date-parts":[["2021"]]},"title":"Enhancement of the smoothing gradient damage model with alternative equivalent strain estimation for localization failure","type":"article-journal","volume":"258"},"uris":["http://www.mendeley.com/documents/?uuid=8e4cb0a1-7369-377d-beeb-60a826ad7c76"]}],"mendeley":{"formattedCitation":"[14], [18]","plainTextFormattedCitation":"[14], [18]"},"properties":{"noteIndex":0},"schema":"https://github.com/citation-style-language/schema/raw/master/csl-citation.json"}</w:instrText>
      </w:r>
      <w:r w:rsidR="00C10E44" w:rsidRPr="00FD32A3">
        <w:fldChar w:fldCharType="separate"/>
      </w:r>
      <w:r w:rsidR="00C10E44" w:rsidRPr="00FD32A3">
        <w:rPr>
          <w:noProof/>
        </w:rPr>
        <w:t>[14], [18]</w:t>
      </w:r>
      <w:r w:rsidR="00C10E44" w:rsidRPr="00FD32A3">
        <w:fldChar w:fldCharType="end"/>
      </w:r>
      <w:r w:rsidR="00C10E44" w:rsidRPr="00FD32A3">
        <w:t>.</w:t>
      </w:r>
    </w:p>
    <w:p w:rsidR="004D3056" w:rsidRPr="00FD32A3" w:rsidRDefault="00043998" w:rsidP="004D3056">
      <w:r w:rsidRPr="00FD32A3">
        <w:t xml:space="preserve">A second method for calculation of </w:t>
      </w:r>
      <w:r w:rsidR="004D3056" w:rsidRPr="00FD32A3">
        <w:t xml:space="preserve"> </w:t>
      </w:r>
      <w:r w:rsidRPr="00FD32A3">
        <w:rPr>
          <w:i/>
        </w:rPr>
        <w:t>A</w:t>
      </w:r>
      <w:r w:rsidRPr="00FD32A3">
        <w:t xml:space="preserve">, </w:t>
      </w:r>
      <w:r w:rsidRPr="00FD32A3">
        <w:rPr>
          <w:i/>
        </w:rPr>
        <w:t>B</w:t>
      </w:r>
      <w:r w:rsidRPr="00FD32A3">
        <w:t xml:space="preserve">, </w:t>
      </w:r>
      <w:r w:rsidRPr="00FD32A3">
        <w:rPr>
          <w:i/>
        </w:rPr>
        <w:t>K</w:t>
      </w:r>
      <w:r w:rsidRPr="00FD32A3">
        <w:rPr>
          <w:vertAlign w:val="subscript"/>
        </w:rPr>
        <w:t>1</w:t>
      </w:r>
      <w:r w:rsidRPr="00FD32A3">
        <w:t xml:space="preserve"> and </w:t>
      </w:r>
      <w:r w:rsidRPr="00FD32A3">
        <w:rPr>
          <w:i/>
        </w:rPr>
        <w:t>K</w:t>
      </w:r>
      <w:r w:rsidRPr="00FD32A3">
        <w:rPr>
          <w:vertAlign w:val="subscript"/>
        </w:rPr>
        <w:t xml:space="preserve">2 </w:t>
      </w:r>
      <w:r w:rsidRPr="00FD32A3">
        <w:t xml:space="preserve">is also mentioned in Ref. </w:t>
      </w:r>
      <w:r w:rsidR="00C10E44" w:rsidRPr="00FD32A3">
        <w:fldChar w:fldCharType="begin" w:fldLock="1"/>
      </w:r>
      <w:r w:rsidR="00C10E44" w:rsidRPr="00FD32A3">
        <w:instrText>ADDIN CSL_CITATION {"citationItems":[{"id":"ITEM-1","itemData":{"DOI":"10.1016/j.engfracmech.2021.108057","ISSN":"00137944","abstract":"This paper aims at enhancing the capability of the smoothing gradient-enhanced damage method in modeling localization failure, especially mixed-mode fracture in quasi-brittle materials, e.g., double edge notch — DEN by Nooru-Mohamed test. As a novelty, we integrate an alternative technique for estimation of the equivalent strain based on Ottosen's failure criterion, the four-parameter strain equivalent method that characterizes the sensitivity of deformation stages and loading path conditions, into our damage theory to form a new approach for better capturing the mixed-mode fracture behavior. Our approach allows to use the same low-order finite elements for approximation of both displacements and equivalent strain fields without any stress oscillation, highly suitable for practice. The new approach owns several desirable features of an advanced method including mesh insensitivity, and numerical examples in two-dimension indicate the applicability of the developed model in capturing the crack paths observed in experiments. Interpreting principal stresses in the failure envelopes further sheds light on insight into the damage behavior of the developed model.","author":[{"dropping-particle":"","family":"Vuong","given":"Chanh Dinh","non-dropping-particle":"","parse-names":false,"suffix":""},{"dropping-particle":"","family":"Bui","given":"Tinh Quoc","non-dropping-particle":"","parse-names":false,"suffix":""},{"dropping-particle":"","family":"Hirose","given":"Sohichi","non-dropping-particle":"","parse-names":false,"suffix":""}],"container-title":"Engineering Fracture Mechanics","id":"ITEM-1","issued":{"date-parts":[["2021"]]},"title":"Enhancement of the smoothing gradient damage model with alternative equivalent strain estimation for localization failure","type":"article-journal","volume":"258"},"uris":["http://www.mendeley.com/documents/?uuid=8e4cb0a1-7369-377d-beeb-60a826ad7c76"]}],"mendeley":{"formattedCitation":"[18]","plainTextFormattedCitation":"[18]","previouslyFormattedCitation":"[18]"},"properties":{"noteIndex":0},"schema":"https://github.com/citation-style-language/schema/raw/master/csl-citation.json"}</w:instrText>
      </w:r>
      <w:r w:rsidR="00C10E44" w:rsidRPr="00FD32A3">
        <w:fldChar w:fldCharType="separate"/>
      </w:r>
      <w:r w:rsidR="00C10E44" w:rsidRPr="00FD32A3">
        <w:rPr>
          <w:noProof/>
        </w:rPr>
        <w:t>[18]</w:t>
      </w:r>
      <w:r w:rsidR="00C10E44" w:rsidRPr="00FD32A3">
        <w:fldChar w:fldCharType="end"/>
      </w:r>
      <w:r w:rsidRPr="00FD32A3">
        <w:t xml:space="preserve"> as follows</w:t>
      </w:r>
    </w:p>
    <w:p w:rsidR="004D3056" w:rsidRPr="00FD32A3" w:rsidRDefault="004D3056" w:rsidP="004D3056">
      <w:pPr>
        <w:pStyle w:val="equation"/>
        <w:tabs>
          <w:tab w:val="left" w:pos="3525"/>
        </w:tabs>
        <w:spacing w:line="240" w:lineRule="auto"/>
      </w:pPr>
      <w:bookmarkStart w:id="21" w:name="OLE_LINK20"/>
      <w:bookmarkStart w:id="22" w:name="OLE_LINK21"/>
      <w:r w:rsidRPr="00FD32A3">
        <w:rPr>
          <w:i/>
        </w:rPr>
        <w:tab/>
      </w:r>
      <w:r w:rsidR="009365F9" w:rsidRPr="00FD32A3">
        <w:rPr>
          <w:i/>
          <w:position w:val="-74"/>
        </w:rPr>
        <w:object w:dxaOrig="2600" w:dyaOrig="1579">
          <v:shape id="_x0000_i1067" type="#_x0000_t75" style="width:130.3pt;height:79.05pt" o:ole="">
            <v:imagedata r:id="rId93" o:title=""/>
          </v:shape>
          <o:OLEObject Type="Embed" ProgID="Equation.DSMT4" ShapeID="_x0000_i1067" DrawAspect="Content" ObjectID="_1741940577" r:id="rId94"/>
        </w:object>
      </w:r>
      <w:r w:rsidR="0024788D" w:rsidRPr="00FD32A3">
        <w:tab/>
        <w:t>(1</w:t>
      </w:r>
      <w:r w:rsidR="00043998" w:rsidRPr="00FD32A3">
        <w:t>7</w:t>
      </w:r>
      <w:r w:rsidRPr="00FD32A3">
        <w:t>)</w:t>
      </w:r>
    </w:p>
    <w:bookmarkEnd w:id="21"/>
    <w:bookmarkEnd w:id="22"/>
    <w:p w:rsidR="009365F9" w:rsidRPr="00FD32A3" w:rsidRDefault="009365F9" w:rsidP="009365F9">
      <w:r w:rsidRPr="00FD32A3">
        <w:lastRenderedPageBreak/>
        <w:t xml:space="preserve">The value of </w:t>
      </w:r>
      <w:r w:rsidRPr="00FD32A3">
        <w:rPr>
          <w:rFonts w:ascii="Cambria Math" w:hAnsi="Cambria Math" w:cs="Cambria Math"/>
        </w:rPr>
        <w:t>𝑥</w:t>
      </w:r>
      <w:r w:rsidRPr="00FD32A3">
        <w:rPr>
          <w:rFonts w:ascii="Cambria Math" w:hAnsi="Cambria Math" w:cs="Cambria Math"/>
          <w:vertAlign w:val="subscript"/>
        </w:rPr>
        <w:t>𝑝</w:t>
      </w:r>
      <w:r w:rsidRPr="00FD32A3">
        <w:t>, as described in Eqs.(1</w:t>
      </w:r>
      <w:r w:rsidR="00043998" w:rsidRPr="00FD32A3">
        <w:t>7</w:t>
      </w:r>
      <w:r w:rsidRPr="00FD32A3">
        <w:t>) is determined by the ratio (</w:t>
      </w:r>
      <w:r w:rsidR="003237CE" w:rsidRPr="00FD32A3">
        <w:rPr>
          <w:rFonts w:ascii="Cambria Math" w:hAnsi="Cambria Math" w:cs="Cambria Math"/>
          <w:position w:val="-10"/>
        </w:rPr>
        <w:object w:dxaOrig="780" w:dyaOrig="360">
          <v:shape id="_x0000_i1068" type="#_x0000_t75" style="width:38.85pt;height:18.1pt" o:ole="">
            <v:imagedata r:id="rId95" o:title=""/>
          </v:shape>
          <o:OLEObject Type="Embed" ProgID="Equation.DSMT4" ShapeID="_x0000_i1068" DrawAspect="Content" ObjectID="_1741940578" r:id="rId96"/>
        </w:object>
      </w:r>
      <w:r w:rsidRPr="00FD32A3">
        <w:t xml:space="preserve">), where </w:t>
      </w:r>
      <w:r w:rsidR="003237CE" w:rsidRPr="00FD32A3">
        <w:rPr>
          <w:position w:val="-10"/>
        </w:rPr>
        <w:object w:dxaOrig="1340" w:dyaOrig="360">
          <v:shape id="_x0000_i1069" type="#_x0000_t75" style="width:67.15pt;height:18.1pt" o:ole="">
            <v:imagedata r:id="rId97" o:title=""/>
          </v:shape>
          <o:OLEObject Type="Embed" ProgID="Equation.DSMT4" ShapeID="_x0000_i1069" DrawAspect="Content" ObjectID="_1741940579" r:id="rId98"/>
        </w:object>
      </w:r>
      <w:r w:rsidRPr="00FD32A3">
        <w:t xml:space="preserve"> is used </w:t>
      </w:r>
      <w:r w:rsidR="000E67FD" w:rsidRPr="00FD32A3">
        <w:rPr>
          <w:rStyle w:val="FootnoteReference"/>
        </w:rPr>
        <w:fldChar w:fldCharType="begin" w:fldLock="1"/>
      </w:r>
      <w:r w:rsidR="005A098E" w:rsidRPr="00FD32A3">
        <w:instrText>ADDIN CSL_CITATION {"citationItems":[{"id":"ITEM-1","itemData":{"DOI":"10.1061/jmcea3.0002248","ISSN":"0044-7951","abstract":"A four-parameter failure criterion containing all the three stress invariants explicitly is proposed for short-time loading of concrete. It corresponds to a smooth convex failure surface with curved meridians, which open in the negative direction of the hydrostatic axis, and the trace in the deviatoric plane changes from almost triangular to a more circular shape with increasing hydrostatic pressure. The formulation of the criterion in terms of one function for all stress states facilitates its use in structural calculations. The criterion is demonstrated to be in good agreement with experimental results over a wide range of stress states, including both triaxial tests along the tensile and the compressive meridian and biaxial tests. The values of the four parameters are determined so that they only depend on the ratio of uniaxial tensile to compressive strength, and parameter values are given for three typical ratios. A review of some earlier proposed failure criteria is included.","author":[{"dropping-particle":"","family":"Ottosen","given":"Niels Saabye","non-dropping-particle":"","parse-names":false,"suffix":""}],"container-title":"ASCE J Eng Mech Div","id":"ITEM-1","issue":"4","issued":{"date-parts":[["1977"]]},"title":"A FAILURE CRITERION FOR CONCRETE","type":"article-journal","volume":"103"},"uris":["http://www.mendeley.com/documents/?uuid=15e47e66-e964-3056-816b-9d9c62c3e896"]}],"mendeley":{"formattedCitation":"[16]","plainTextFormattedCitation":"[16]","previouslyFormattedCitation":"[16]"},"properties":{"noteIndex":0},"schema":"https://github.com/citation-style-language/schema/raw/master/csl-citation.json"}</w:instrText>
      </w:r>
      <w:r w:rsidR="000E67FD" w:rsidRPr="00FD32A3">
        <w:rPr>
          <w:rStyle w:val="FootnoteReference"/>
        </w:rPr>
        <w:fldChar w:fldCharType="separate"/>
      </w:r>
      <w:r w:rsidR="00307295" w:rsidRPr="00FD32A3">
        <w:rPr>
          <w:noProof/>
        </w:rPr>
        <w:t>[16]</w:t>
      </w:r>
      <w:r w:rsidR="000E67FD" w:rsidRPr="00FD32A3">
        <w:rPr>
          <w:rStyle w:val="FootnoteReference"/>
        </w:rPr>
        <w:fldChar w:fldCharType="end"/>
      </w:r>
      <w:r w:rsidRPr="00FD32A3">
        <w:t>.</w:t>
      </w:r>
    </w:p>
    <w:p w:rsidR="002003BC" w:rsidRPr="00FD32A3" w:rsidRDefault="002003BC" w:rsidP="002003BC">
      <w:pPr>
        <w:pStyle w:val="heading1"/>
      </w:pPr>
      <w:r w:rsidRPr="00FD32A3">
        <w:t>Polygonal finite elements</w:t>
      </w:r>
    </w:p>
    <w:p w:rsidR="00A067D8" w:rsidRPr="00FD32A3" w:rsidRDefault="00A067D8" w:rsidP="00A067D8">
      <w:pPr>
        <w:pStyle w:val="p1a"/>
      </w:pPr>
      <w:r w:rsidRPr="00FD32A3">
        <w:t xml:space="preserve">The triangular three-node or quadrilateral four-node elements are commonly used in finite element analysis due to their simplicity in computation. The triangular three-node element has the advantage of being convenient in meshing with complex geometric domains, but the assumption of constant derivative field in the element domain leads to significant errors. The quadrilateral four-node element has higher accuracy but encounters certain difficulties in meshing. Therefore, polygonal elements have been proposed [9]. The element shape will then be a polygon with an arbitrary number of edges n (n = 3, 4, 5, 6, ...), or </w:t>
      </w:r>
      <w:r w:rsidRPr="00FD32A3">
        <w:rPr>
          <w:i/>
        </w:rPr>
        <w:t>n</w:t>
      </w:r>
      <w:r w:rsidRPr="00FD32A3">
        <w:t xml:space="preserve">-gons. Figure 2 illustrates different forms of polygonal elements. The geometric shape of the element is not limited to the convex range, but can be concave, and there can be multiple nodes on each edge. This brings flexibility in meshing </w:t>
      </w:r>
      <w:r w:rsidR="000E67FD" w:rsidRPr="00FD32A3">
        <w:rPr>
          <w:rStyle w:val="FootnoteReference"/>
        </w:rPr>
        <w:fldChar w:fldCharType="begin" w:fldLock="1"/>
      </w:r>
      <w:r w:rsidR="005A098E" w:rsidRPr="00FD32A3">
        <w:instrText>ADDIN CSL_CITATION {"citationItems":[{"id":"ITEM-1","itemData":{"DOI":"10.1007/s00158-011-0706-z","ISSN":"1615147X","abstract":"We present a simple and robust Matlab code for polygonalmesh generation that relies on an implicit description of the domain geometry. The mesh generator can provide, among other things, the input needed for finite element and optimization codes that use linear convex polygons. In topology optimization, polygonal discretizations have been shown not to be susceptible to numerical instabilities such as checkerboard patterns in contrast to lower order triangular and quadrilaterial meshes. Also, the use of polygonal elements makes possible meshing of complicated geometries with a self-contained Matlab code. The main ingredients of the present mesh generator are the implicit description of the domain and the centroidal Voronoi diagrams used for its discretization. The signed distance function provides all the essential information about the domain geometry and offers great flexibility to construct a large class of domains via algebraic expressions. Examples are provided to illustrate the capabilities of the code, which is compact and has fewer than 135 lines. © Springer-Verlag 2011.","author":[{"dropping-particle":"","family":"Talischi","given":"Cameron","non-dropping-particle":"","parse-names":false,"suffix":""},{"dropping-particle":"","family":"Paulino","given":"Glaucio H.","non-dropping-particle":"","parse-names":false,"suffix":""},{"dropping-particle":"","family":"Pereira","given":"Anderson","non-dropping-particle":"","parse-names":false,"suffix":""},{"dropping-particle":"","family":"Menezes","given":"Ivan F.M.","non-dropping-particle":"","parse-names":false,"suffix":""}],"container-title":"Structural and Multidisciplinary Optimization","id":"ITEM-1","issue":"3","issued":{"date-parts":[["2012"]]},"title":"PolyMesher: A general-purpose mesh generator for polygonal elements written in Matlab","type":"article-journal","volume":"45"},"uris":["http://www.mendeley.com/documents/?uuid=ad972bb1-24dd-335f-aec0-a32d07b4d1bb"]}],"mendeley":{"formattedCitation":"[12]","plainTextFormattedCitation":"[12]","previouslyFormattedCitation":"[12]"},"properties":{"noteIndex":0},"schema":"https://github.com/citation-style-language/schema/raw/master/csl-citation.json"}</w:instrText>
      </w:r>
      <w:r w:rsidR="000E67FD" w:rsidRPr="00FD32A3">
        <w:rPr>
          <w:rStyle w:val="FootnoteReference"/>
        </w:rPr>
        <w:fldChar w:fldCharType="separate"/>
      </w:r>
      <w:r w:rsidR="00307295" w:rsidRPr="00FD32A3">
        <w:rPr>
          <w:noProof/>
        </w:rPr>
        <w:t>[12]</w:t>
      </w:r>
      <w:r w:rsidR="000E67FD" w:rsidRPr="00FD32A3">
        <w:rPr>
          <w:rStyle w:val="FootnoteReference"/>
        </w:rPr>
        <w:fldChar w:fldCharType="end"/>
      </w:r>
      <w:r w:rsidRPr="00FD32A3">
        <w:t xml:space="preserve">. On the other hand, polygonal elements are also evaluated to have higher accuracy and less sensitivity to distortion than conventional finite elements </w:t>
      </w:r>
      <w:r w:rsidR="000E67FD" w:rsidRPr="00FD32A3">
        <w:rPr>
          <w:rStyle w:val="FootnoteReference"/>
        </w:rPr>
        <w:fldChar w:fldCharType="begin" w:fldLock="1"/>
      </w:r>
      <w:r w:rsidR="005A098E" w:rsidRPr="00FD32A3">
        <w:instrText>ADDIN CSL_CITATION {"citationItems":[{"id":"ITEM-1","itemData":{"DOI":"10.1007/BF02905933","ISSN":"11343060","abstract":"This paper is an overview of recent developments in the construction of finite element interpolants, which are C 0-conforming on polygonal domains. In 1975, Wachspress proposed a general method for constructing finite element shape functions on convex polygons. Only recently has renewed interest in such interpolants surfaced in various disciplines including: geometric modeling, computer graphics, and finite element computations. This survey focuses specifically on polygonal shape functions that satisfy the properties of barycentric coordinates: (a) form a partition of unity, and are non-negative; (b) interpolate nodal data (Kronecker-delta property), (c) are linearly complete or satisfy linear precision, and (d) are smooth within the domain. We compare and contrast the construction and properties of various polygonal interpolants-Wachspress basis functions, mean value coordinates, metric coordinate method, natural neighbor-based coordinates, and maximum entropy shape functions. Numerical integration of the Galerkin weak form on polygonal domains is discussed, and the performance of these polygonal interpolants on the patch test is studied. ©2006 by CIMNE.","author":[{"dropping-particle":"","family":"Sukumar","given":"N.","non-dropping-particle":"","parse-names":false,"suffix":""},{"dropping-particle":"","family":"Malsch","given":"E. A.","non-dropping-particle":"","parse-names":false,"suffix":""}],"container-title":"Archives of Computational Methods in Engineering","id":"ITEM-1","issue":"1","issued":{"date-parts":[["2006"]]},"title":"Recent advances in the construction of polygonal finite element interpolants","type":"article","volume":"13"},"uris":["http://www.mendeley.com/documents/?uuid=a9f9f7f9-074e-3bbb-86e8-2524f301bd2d"]}],"mendeley":{"formattedCitation":"[11]","plainTextFormattedCitation":"[11]","previouslyFormattedCitation":"[11]"},"properties":{"noteIndex":0},"schema":"https://github.com/citation-style-language/schema/raw/master/csl-citation.json"}</w:instrText>
      </w:r>
      <w:r w:rsidR="000E67FD" w:rsidRPr="00FD32A3">
        <w:rPr>
          <w:rStyle w:val="FootnoteReference"/>
        </w:rPr>
        <w:fldChar w:fldCharType="separate"/>
      </w:r>
      <w:r w:rsidR="00307295" w:rsidRPr="00FD32A3">
        <w:rPr>
          <w:noProof/>
        </w:rPr>
        <w:t>[11]</w:t>
      </w:r>
      <w:r w:rsidR="000E67FD" w:rsidRPr="00FD32A3">
        <w:rPr>
          <w:rStyle w:val="FootnoteReference"/>
        </w:rPr>
        <w:fldChar w:fldCharType="end"/>
      </w:r>
      <w:r w:rsidRPr="00FD32A3">
        <w:t xml:space="preserve">, </w:t>
      </w:r>
      <w:r w:rsidR="000E67FD" w:rsidRPr="00FD32A3">
        <w:rPr>
          <w:rStyle w:val="FootnoteReference"/>
        </w:rPr>
        <w:fldChar w:fldCharType="begin" w:fldLock="1"/>
      </w:r>
      <w:r w:rsidR="005A098E" w:rsidRPr="00FD32A3">
        <w:instrText>ADDIN CSL_CITATION {"citationItems":[{"id":"ITEM-1","itemData":{"DOI":"10.1016/j.engfracmech.2019.04.002","ISSN":"00137944","abstract":"The extended finite element method (XFEM) has become a powerful and effective technique for modeling fracture problems without remeshing. In this paper, we introduce a novel and effective computational approach that is based on polygonal XFEM (named as PolyXFEM) for the analysis of two-dimensional (2D) linear elastic fracture mechanics problems. The PolyXFEM is equipped with a new numerical integration technique that uses the concept of Cartesian transformation method (CTM) over polygonal domains. The underlying idea of the CTM is to transform a domain integral into a boundary integral and a one-dimensional integral. This is computationally more efficient compared to the two-level mapping integration commonly used on polygons. Furthermore, the PolyXFEM is effective in modeling crack problems due to the local enrichment based on the partition of unity method. Our numerical results show that improvements in accuracy are reached thanks to the higher-order of the polygonal shape functions of the PolyXFEM. In addition, efficiency in computational time is achieved because of the usage of the CTM integration scheme, which appears to be quite suitable for polygonal domains. To demonstrate the accuracy and performance of the developed PolyXFEM approach, several numerical examples for 2D linear elastic fracture problems are considered, in which static stress intensity factors and crack propagation are investigated and compared with reference solutions. The convergence and mesh independence of the PolyXFEM for crack analysis is also analyzed.","author":[{"dropping-particle":"","family":"Huynh","given":"Hai Dong","non-dropping-particle":"","parse-names":false,"suffix":""},{"dropping-particle":"","family":"Nguyen","given":"Minh Ngoc","non-dropping-particle":"","parse-names":false,"suffix":""},{"dropping-particle":"","family":"Cusatis","given":"Gianluca","non-dropping-particle":"","parse-names":false,"suffix":""},{"dropping-particle":"","family":"Tanaka","given":"Satoyuki","non-dropping-particle":"","parse-names":false,"suffix":""},{"dropping-particle":"","family":"Bui","given":"Tinh Quoc","non-dropping-particle":"","parse-names":false,"suffix":""}],"container-title":"Engineering Fracture Mechanics","id":"ITEM-1","issued":{"date-parts":[["2019"]]},"title":"A polygonal XFEM with new numerical integration for linear elastic fracture mechanics","type":"article-journal","volume":"213"},"uris":["http://www.mendeley.com/documents/?uuid=3e790c2f-13af-3a07-a809-2359b2e7f2fc"]}],"mendeley":{"formattedCitation":"[13]","plainTextFormattedCitation":"[13]","previouslyFormattedCitation":"[13]"},"properties":{"noteIndex":0},"schema":"https://github.com/citation-style-language/schema/raw/master/csl-citation.json"}</w:instrText>
      </w:r>
      <w:r w:rsidR="000E67FD" w:rsidRPr="00FD32A3">
        <w:rPr>
          <w:rStyle w:val="FootnoteReference"/>
        </w:rPr>
        <w:fldChar w:fldCharType="separate"/>
      </w:r>
      <w:r w:rsidR="00307295" w:rsidRPr="00FD32A3">
        <w:rPr>
          <w:noProof/>
        </w:rPr>
        <w:t>[13]</w:t>
      </w:r>
      <w:r w:rsidR="000E67FD" w:rsidRPr="00FD32A3">
        <w:rPr>
          <w:rStyle w:val="FootnoteReference"/>
        </w:rPr>
        <w:fldChar w:fldCharType="end"/>
      </w:r>
      <w:r w:rsidRPr="00FD32A3">
        <w:t xml:space="preserve">, </w:t>
      </w:r>
      <w:r w:rsidR="000E67FD" w:rsidRPr="00FD32A3">
        <w:rPr>
          <w:rStyle w:val="FootnoteReference"/>
        </w:rPr>
        <w:fldChar w:fldCharType="begin" w:fldLock="1"/>
      </w:r>
      <w:r w:rsidR="00C10E44" w:rsidRPr="00FD32A3">
        <w:instrText>ADDIN CSL_CITATION {"citationItems":[{"id":"ITEM-1","itemData":{"DOI":"10.1002/nme.4802","ISSN":"10970207","abstract":"Nonlinear elastic materials are of great engineering interest, but challenging to model with standard finite elements. The challenges arise because nonlinear elastic materials are characterized by non-convex stored-energy functions as a result of their ability to undergo large reversible deformations, are incompressible or nearly incompressible, and often times possess complex microstructures. In this work, we propose and explore an alternative approach to model finite elasticity problems in two dimensions by using polygonal discretizations. We present both lower order displacement-based and mixed polygonal finite element approximations, the latter of which consist of a piecewise constant pressure field and a linearly-complete displacement field at the element level. Through numerical studies, the mixed polygonal finite elements are shown to be stable and convergent. For demonstration purposes, we deploy the proposed polygonal discretization to study the nonlinear elastic response of rubber filled with random and periodic distributions of rigid particles, as well as the development of cavitation instabilities in elastomers containing vacuous defects. These physically-based examples illustrate the potential of polygonal finite elements in studying and modeling nonlinear elastic materials with complex microstructures under finite deformations.","author":[{"dropping-particle":"","family":"Chi","given":"Heng","non-dropping-particle":"","parse-names":false,"suffix":""},{"dropping-particle":"","family":"Talischi","given":"Cameron","non-dropping-particle":"","parse-names":false,"suffix":""},{"dropping-particle":"","family":"Lopez-Pamies","given":"Oscar","non-dropping-particle":"","parse-names":false,"suffix":""},{"dropping-particle":"","family":"Paulino","given":"H. Glaucio","non-dropping-particle":"","parse-names":false,"suffix":""}],"container-title":"International Journal for Numerical Methods in Engineering","id":"ITEM-1","issue":"4","issued":{"date-parts":[["2015"]]},"title":"Polygonal finite elements for finite elasticity","type":"article-journal","volume":"101"},"uris":["http://www.mendeley.com/documents/?uuid=930e9a25-28d5-3a86-ac28-c05727e0163a"]}],"mendeley":{"formattedCitation":"[19]","plainTextFormattedCitation":"[19]","previouslyFormattedCitation":"[19]"},"properties":{"noteIndex":0},"schema":"https://github.com/citation-style-language/schema/raw/master/csl-citation.json"}</w:instrText>
      </w:r>
      <w:r w:rsidR="000E67FD" w:rsidRPr="00FD32A3">
        <w:rPr>
          <w:rStyle w:val="FootnoteReference"/>
        </w:rPr>
        <w:fldChar w:fldCharType="separate"/>
      </w:r>
      <w:r w:rsidR="00C10E44" w:rsidRPr="00FD32A3">
        <w:rPr>
          <w:noProof/>
        </w:rPr>
        <w:t>[19]</w:t>
      </w:r>
      <w:r w:rsidR="000E67FD" w:rsidRPr="00FD32A3">
        <w:rPr>
          <w:rStyle w:val="FootnoteReference"/>
        </w:rPr>
        <w:fldChar w:fldCharType="end"/>
      </w:r>
      <w:r w:rsidRPr="00FD32A3">
        <w:t xml:space="preserve">. The advantage of more accurate calculation of the derivative field (deformation, stress) is also a benefit of using polygonal elements in the analysis of material damage phenomena, as mentioned by </w:t>
      </w:r>
      <w:r w:rsidR="000E67FD" w:rsidRPr="00FD32A3">
        <w:rPr>
          <w:rStyle w:val="FootnoteReference"/>
        </w:rPr>
        <w:fldChar w:fldCharType="begin" w:fldLock="1"/>
      </w:r>
      <w:r w:rsidR="00C10E44" w:rsidRPr="00FD32A3">
        <w:instrText>ADDIN CSL_CITATION {"citationItems":[{"id":"ITEM-1","itemData":{"DOI":"10.1007/s00466-020-01898-y","ISSN":"14320924","abstract":"The paper presents an assumed strain formulation over polygonal meshes to accurately evaluate the strain fields in nonlocal damage models. An assume strained technique based on the Hu-Washizu variational principle is employed to generate a new strain approximation instead of direct derivation from the basis functions and the displacement fields. The underlying idea embedded in arbitrary finite polygons is named as Polytopal composite finite elements (PCFEM). The PCFEM is accordingly applied within the framework of the nonlocal model of continuum damage mechanics to enhance the description of damage behaviours in which highly localized deformations must be captured accurately. This application is helpful to reduce the mesh-sensitivity and elaborate the process-zone of damage models. Several numerical examples are designed for various cases of fracture to discuss and validate the computational capability of the present method through comparison with published numerical results and experimental data from the literature.","author":[{"dropping-particle":"","family":"Huynh","given":"Hai D.","non-dropping-particle":"","parse-names":false,"suffix":""},{"dropping-particle":"","family":"Natarajan","given":"S.","non-dropping-particle":"","parse-names":false,"suffix":""},{"dropping-particle":"","family":"Nguyen-Xuan","given":"H.","non-dropping-particle":"","parse-names":false,"suffix":""},{"dropping-particle":"","family":"Zhuang","given":"Xiaoying","non-dropping-particle":"","parse-names":false,"suffix":""}],"container-title":"Computational Mechanics","id":"ITEM-1","issue":"6","issued":{"date-parts":[["2020"]]},"page":"1257-1274","publisher":"Springer Berlin Heidelberg","title":"Polytopal composite finite elements for modeling concrete fracture based on nonlocal damage models","type":"article-journal","volume":"66"},"uris":["http://www.mendeley.com/documents/?uuid=3b4d3af5-e595-4050-8dab-607aa7c9da6f"]}],"mendeley":{"formattedCitation":"[20]","plainTextFormattedCitation":"[20]","previouslyFormattedCitation":"[20]"},"properties":{"noteIndex":0},"schema":"https://github.com/citation-style-language/schema/raw/master/csl-citation.json"}</w:instrText>
      </w:r>
      <w:r w:rsidR="000E67FD" w:rsidRPr="00FD32A3">
        <w:rPr>
          <w:rStyle w:val="FootnoteReference"/>
        </w:rPr>
        <w:fldChar w:fldCharType="separate"/>
      </w:r>
      <w:r w:rsidR="00C10E44" w:rsidRPr="00FD32A3">
        <w:rPr>
          <w:bCs/>
          <w:noProof/>
        </w:rPr>
        <w:t>[20]</w:t>
      </w:r>
      <w:r w:rsidR="000E67FD" w:rsidRPr="00FD32A3">
        <w:rPr>
          <w:rStyle w:val="FootnoteReference"/>
        </w:rPr>
        <w:fldChar w:fldCharType="end"/>
      </w:r>
      <w:r w:rsidRPr="00FD32A3">
        <w:t xml:space="preserve"> for the nonlocal model.</w:t>
      </w:r>
    </w:p>
    <w:p w:rsidR="00A067D8" w:rsidRPr="00FD32A3" w:rsidRDefault="00A067D8" w:rsidP="00A067D8">
      <w:pPr>
        <w:ind w:firstLine="0"/>
      </w:pPr>
      <w:r w:rsidRPr="00FD32A3">
        <w:rPr>
          <w:noProof/>
          <w:lang w:val="vi-VN" w:eastAsia="vi-VN"/>
        </w:rPr>
        <w:drawing>
          <wp:inline distT="0" distB="0" distL="0" distR="0" wp14:anchorId="472575F0" wp14:editId="032A47B1">
            <wp:extent cx="4392930" cy="1058098"/>
            <wp:effectExtent l="0" t="0" r="7620" b="889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392930" cy="1058098"/>
                    </a:xfrm>
                    <a:prstGeom prst="rect">
                      <a:avLst/>
                    </a:prstGeom>
                    <a:noFill/>
                    <a:ln>
                      <a:noFill/>
                    </a:ln>
                  </pic:spPr>
                </pic:pic>
              </a:graphicData>
            </a:graphic>
          </wp:inline>
        </w:drawing>
      </w:r>
    </w:p>
    <w:p w:rsidR="00A067D8" w:rsidRPr="00FD32A3" w:rsidRDefault="00A067D8" w:rsidP="00A067D8">
      <w:pPr>
        <w:pStyle w:val="ListParagraph"/>
        <w:numPr>
          <w:ilvl w:val="0"/>
          <w:numId w:val="11"/>
        </w:numPr>
      </w:pPr>
      <w:r w:rsidRPr="00FD32A3">
        <w:t xml:space="preserve"> </w:t>
      </w:r>
      <w:r w:rsidRPr="00FD32A3">
        <w:tab/>
      </w:r>
      <w:r w:rsidRPr="00FD32A3">
        <w:tab/>
      </w:r>
      <w:r w:rsidRPr="00FD32A3">
        <w:tab/>
      </w:r>
      <w:r w:rsidRPr="00FD32A3">
        <w:tab/>
      </w:r>
      <w:r w:rsidRPr="00FD32A3">
        <w:tab/>
      </w:r>
      <w:r w:rsidRPr="00FD32A3">
        <w:tab/>
      </w:r>
      <w:r w:rsidRPr="00FD32A3">
        <w:tab/>
      </w:r>
      <w:r w:rsidRPr="00FD32A3">
        <w:tab/>
      </w:r>
      <w:r w:rsidRPr="00FD32A3">
        <w:tab/>
        <w:t xml:space="preserve">b) </w:t>
      </w:r>
      <w:r w:rsidRPr="00FD32A3">
        <w:tab/>
      </w:r>
      <w:r w:rsidRPr="00FD32A3">
        <w:tab/>
      </w:r>
      <w:r w:rsidRPr="00FD32A3">
        <w:tab/>
      </w:r>
      <w:r w:rsidRPr="00FD32A3">
        <w:tab/>
      </w:r>
      <w:r w:rsidRPr="00FD32A3">
        <w:tab/>
      </w:r>
      <w:r w:rsidRPr="00FD32A3">
        <w:tab/>
      </w:r>
      <w:r w:rsidRPr="00FD32A3">
        <w:tab/>
      </w:r>
      <w:r w:rsidRPr="00FD32A3">
        <w:tab/>
      </w:r>
      <w:r w:rsidRPr="00FD32A3">
        <w:tab/>
      </w:r>
      <w:r w:rsidRPr="00FD32A3">
        <w:tab/>
        <w:t xml:space="preserve">  c)</w:t>
      </w:r>
    </w:p>
    <w:p w:rsidR="00A067D8" w:rsidRPr="00FD32A3" w:rsidRDefault="00A067D8" w:rsidP="00A067D8">
      <w:pPr>
        <w:ind w:firstLine="0"/>
      </w:pPr>
      <w:r w:rsidRPr="00FD32A3">
        <w:rPr>
          <w:noProof/>
          <w:lang w:val="vi-VN" w:eastAsia="vi-VN"/>
        </w:rPr>
        <w:drawing>
          <wp:inline distT="0" distB="0" distL="0" distR="0" wp14:anchorId="080CFA11" wp14:editId="74E20A75">
            <wp:extent cx="4392930" cy="1050801"/>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392930" cy="1050801"/>
                    </a:xfrm>
                    <a:prstGeom prst="rect">
                      <a:avLst/>
                    </a:prstGeom>
                    <a:noFill/>
                    <a:ln>
                      <a:noFill/>
                    </a:ln>
                  </pic:spPr>
                </pic:pic>
              </a:graphicData>
            </a:graphic>
          </wp:inline>
        </w:drawing>
      </w:r>
    </w:p>
    <w:p w:rsidR="00A067D8" w:rsidRPr="00FD32A3" w:rsidRDefault="00A067D8" w:rsidP="00A067D8">
      <w:pPr>
        <w:ind w:left="1140" w:firstLine="0"/>
      </w:pPr>
      <w:r w:rsidRPr="00FD32A3">
        <w:t>d)</w:t>
      </w:r>
      <w:r w:rsidRPr="00FD32A3">
        <w:tab/>
      </w:r>
      <w:r w:rsidRPr="00FD32A3">
        <w:tab/>
      </w:r>
      <w:r w:rsidRPr="00FD32A3">
        <w:tab/>
      </w:r>
      <w:r w:rsidRPr="00FD32A3">
        <w:tab/>
      </w:r>
      <w:r w:rsidRPr="00FD32A3">
        <w:tab/>
      </w:r>
      <w:r w:rsidRPr="00FD32A3">
        <w:tab/>
      </w:r>
      <w:r w:rsidRPr="00FD32A3">
        <w:tab/>
      </w:r>
      <w:r w:rsidRPr="00FD32A3">
        <w:tab/>
      </w:r>
      <w:r w:rsidRPr="00FD32A3">
        <w:tab/>
        <w:t xml:space="preserve">e) </w:t>
      </w:r>
      <w:r w:rsidRPr="00FD32A3">
        <w:tab/>
      </w:r>
      <w:r w:rsidRPr="00FD32A3">
        <w:tab/>
      </w:r>
      <w:r w:rsidRPr="00FD32A3">
        <w:tab/>
      </w:r>
      <w:r w:rsidRPr="00FD32A3">
        <w:tab/>
      </w:r>
      <w:r w:rsidRPr="00FD32A3">
        <w:tab/>
      </w:r>
      <w:r w:rsidRPr="00FD32A3">
        <w:tab/>
      </w:r>
      <w:r w:rsidRPr="00FD32A3">
        <w:tab/>
      </w:r>
      <w:r w:rsidRPr="00FD32A3">
        <w:tab/>
      </w:r>
      <w:r w:rsidRPr="00FD32A3">
        <w:tab/>
      </w:r>
      <w:r w:rsidRPr="00FD32A3">
        <w:tab/>
        <w:t xml:space="preserve">  f)</w:t>
      </w:r>
    </w:p>
    <w:p w:rsidR="00A067D8" w:rsidRPr="00FD32A3" w:rsidRDefault="00A067D8" w:rsidP="00A067D8">
      <w:pPr>
        <w:pStyle w:val="figurecaption"/>
        <w:jc w:val="both"/>
      </w:pPr>
      <w:r w:rsidRPr="00FD32A3">
        <w:rPr>
          <w:b/>
        </w:rPr>
        <w:t>Fig. 2.</w:t>
      </w:r>
      <w:r w:rsidRPr="00FD32A3">
        <w:t xml:space="preserve"> Polygonal elements. (a) Quadrilateral element (n=4); (b) Quadrilateral element with nodes on edges and mid-edges (n=6); (c) Pentagonal element (n=5); (d) Pentagonal element with nodes on edges and mid-edges (n=8); (e) Decagonal element with interior nodes (n=10); (f) Concave heptagonal element (n=7) </w:t>
      </w:r>
      <w:r w:rsidR="000E67FD" w:rsidRPr="00FD32A3">
        <w:rPr>
          <w:rStyle w:val="FootnoteReference"/>
        </w:rPr>
        <w:fldChar w:fldCharType="begin" w:fldLock="1"/>
      </w:r>
      <w:r w:rsidR="00C10E44" w:rsidRPr="00FD32A3">
        <w:instrText>ADDIN CSL_CITATION {"citationItems":[{"id":"ITEM-1","itemData":{"DOI":"10.1002/nme.6901","ISSN":"10970207","abstract":"The extended/generalized finite element method has proven significant efficiency for handling crack propagation and internal boundaries. In certain conditions, however, one of the major drawbacks relates to the representation of unrealistic traction oscillations, particularly in stiff interfaces. To the authors' best knowledge, the few remedies found in the literature depend on the type of underlying finite element, which in some aspects limits general applications. Since one of the major sources of oscillations is created by couplings within standard shape functions for certain crack arrangements, it is herein proposed a novel approach based on enrichment Laplace shape functions directly adapted to the underlying geometry of split subdomains. By doing so, all sources of oscillations are effectively removed, while enriched degrees of freedom are defined exclusively on one side of the domain. The performance is studied using both element and structural examples with highly stiff cracks. More importantly, further assessment in more complex crack propagation problems, including mixed-mode fracture of concrete beams and a peel test, shows excellent agreement with experimental/numerical data in terms of load-displacement curves and traction profiles. Results are shown to be objective with respect to the mesh for stiffness values virtually representing infinitely stiff interfaces.","author":[{"dropping-particle":"","family":"Latifaghili","given":"Amir","non-dropping-particle":"","parse-names":false,"suffix":""},{"dropping-particle":"","family":"Bybordiani","given":"Milad","non-dropping-particle":"","parse-names":false,"suffix":""},{"dropping-particle":"","family":"Erkmen","given":"Recep Emre","non-dropping-particle":"","parse-names":false,"suffix":""},{"dropping-particle":"","family":"Dias-da-Costa","given":"Daniel","non-dropping-particle":"","parse-names":false,"suffix":""}],"container-title":"International Journal for Numerical Methods in Engineering","id":"ITEM-1","issue":"6","issued":{"date-parts":[["2022"]]},"title":"An extended finite element method with polygonal enrichment shape functions for crack propagation and stiff interface problems","type":"article-journal","volume":"123"},"uris":["http://www.mendeley.com/documents/?uuid=29481735-2f62-39c2-9b18-e68d8f86cfb3"]}],"mendeley":{"formattedCitation":"[21]","plainTextFormattedCitation":"[21]","previouslyFormattedCitation":"[21]"},"properties":{"noteIndex":0},"schema":"https://github.com/citation-style-language/schema/raw/master/csl-citation.json"}</w:instrText>
      </w:r>
      <w:r w:rsidR="000E67FD" w:rsidRPr="00FD32A3">
        <w:rPr>
          <w:rStyle w:val="FootnoteReference"/>
        </w:rPr>
        <w:fldChar w:fldCharType="separate"/>
      </w:r>
      <w:r w:rsidR="00C10E44" w:rsidRPr="00FD32A3">
        <w:rPr>
          <w:noProof/>
        </w:rPr>
        <w:t>[21]</w:t>
      </w:r>
      <w:r w:rsidR="000E67FD" w:rsidRPr="00FD32A3">
        <w:rPr>
          <w:rStyle w:val="FootnoteReference"/>
        </w:rPr>
        <w:fldChar w:fldCharType="end"/>
      </w:r>
      <w:r w:rsidRPr="00FD32A3">
        <w:t>.</w:t>
      </w:r>
    </w:p>
    <w:p w:rsidR="00A067D8" w:rsidRPr="00FD32A3" w:rsidRDefault="004400E3" w:rsidP="002003BC">
      <w:r w:rsidRPr="00FD32A3">
        <w:lastRenderedPageBreak/>
        <w:t>The polygonal</w:t>
      </w:r>
      <w:r w:rsidR="007F408D" w:rsidRPr="00FD32A3">
        <w:t xml:space="preserve"> </w:t>
      </w:r>
      <w:r w:rsidR="007F408D" w:rsidRPr="00FD32A3">
        <w:rPr>
          <w:position w:val="-12"/>
        </w:rPr>
        <w:object w:dxaOrig="499" w:dyaOrig="380">
          <v:shape id="_x0000_i1070" type="#_x0000_t75" style="width:25.2pt;height:19pt" o:ole="">
            <v:imagedata r:id="rId101" o:title=""/>
          </v:shape>
          <o:OLEObject Type="Embed" ProgID="Equation.DSMT4" ShapeID="_x0000_i1070" DrawAspect="Content" ObjectID="_1741940580" r:id="rId102"/>
        </w:object>
      </w:r>
      <w:r w:rsidRPr="00FD32A3">
        <w:t xml:space="preserve">shape function is constructed from a set of non-negative weight functions </w:t>
      </w:r>
      <w:r w:rsidR="007F408D" w:rsidRPr="00FD32A3">
        <w:rPr>
          <w:position w:val="-12"/>
        </w:rPr>
        <w:object w:dxaOrig="2160" w:dyaOrig="380">
          <v:shape id="_x0000_i1071" type="#_x0000_t75" style="width:108.2pt;height:19pt" o:ole="">
            <v:imagedata r:id="rId103" o:title=""/>
          </v:shape>
          <o:OLEObject Type="Embed" ProgID="Equation.DSMT4" ShapeID="_x0000_i1071" DrawAspect="Content" ObjectID="_1741940581" r:id="rId104"/>
        </w:object>
      </w:r>
      <w:r w:rsidRPr="00FD32A3">
        <w:t>. Each</w:t>
      </w:r>
      <w:r w:rsidR="007F408D" w:rsidRPr="00FD32A3">
        <w:t xml:space="preserve"> </w:t>
      </w:r>
      <w:r w:rsidR="007F408D" w:rsidRPr="00FD32A3">
        <w:rPr>
          <w:position w:val="-12"/>
        </w:rPr>
        <w:object w:dxaOrig="540" w:dyaOrig="380">
          <v:shape id="_x0000_i1072" type="#_x0000_t75" style="width:26.95pt;height:19pt" o:ole="">
            <v:imagedata r:id="rId105" o:title=""/>
          </v:shape>
          <o:OLEObject Type="Embed" ProgID="Equation.DSMT4" ShapeID="_x0000_i1072" DrawAspect="Content" ObjectID="_1741940582" r:id="rId106"/>
        </w:object>
      </w:r>
      <w:r w:rsidRPr="00FD32A3">
        <w:t xml:space="preserve"> weight function achieves its maximum value at</w:t>
      </w:r>
      <w:r w:rsidR="007F408D" w:rsidRPr="00FD32A3">
        <w:t xml:space="preserve"> </w:t>
      </w:r>
      <w:r w:rsidR="007F408D" w:rsidRPr="00FD32A3">
        <w:rPr>
          <w:i/>
        </w:rPr>
        <w:t>x</w:t>
      </w:r>
      <w:r w:rsidR="007F408D" w:rsidRPr="00FD32A3">
        <w:rPr>
          <w:vertAlign w:val="subscript"/>
        </w:rPr>
        <w:t>i</w:t>
      </w:r>
      <w:r w:rsidRPr="00FD32A3">
        <w:t xml:space="preserve"> and decreases as the distance from increases</w:t>
      </w:r>
      <w:r w:rsidR="007F408D" w:rsidRPr="00FD32A3">
        <w:t xml:space="preserve"> </w:t>
      </w:r>
      <w:r w:rsidR="007F408D" w:rsidRPr="00FD32A3">
        <w:rPr>
          <w:i/>
        </w:rPr>
        <w:t>x</w:t>
      </w:r>
      <w:r w:rsidR="007F408D" w:rsidRPr="00FD32A3">
        <w:rPr>
          <w:vertAlign w:val="subscript"/>
        </w:rPr>
        <w:t>i</w:t>
      </w:r>
      <w:r w:rsidRPr="00FD32A3">
        <w:t xml:space="preserve">. Polygonal shape functions can be represented in general as follows </w:t>
      </w:r>
      <w:r w:rsidR="000E67FD" w:rsidRPr="00FD32A3">
        <w:rPr>
          <w:rStyle w:val="FootnoteReference"/>
        </w:rPr>
        <w:fldChar w:fldCharType="begin" w:fldLock="1"/>
      </w:r>
      <w:r w:rsidR="00C10E44" w:rsidRPr="00FD32A3">
        <w:instrText>ADDIN CSL_CITATION {"citationItems":[{"id":"ITEM-1","itemData":{"DOI":"10.1002/nme.6901","ISSN":"10970207","abstract":"The extended/generalized finite element method has proven significant efficiency for handling crack propagation and internal boundaries. In certain conditions, however, one of the major drawbacks relates to the representation of unrealistic traction oscillations, particularly in stiff interfaces. To the authors' best knowledge, the few remedies found in the literature depend on the type of underlying finite element, which in some aspects limits general applications. Since one of the major sources of oscillations is created by couplings within standard shape functions for certain crack arrangements, it is herein proposed a novel approach based on enrichment Laplace shape functions directly adapted to the underlying geometry of split subdomains. By doing so, all sources of oscillations are effectively removed, while enriched degrees of freedom are defined exclusively on one side of the domain. The performance is studied using both element and structural examples with highly stiff cracks. More importantly, further assessment in more complex crack propagation problems, including mixed-mode fracture of concrete beams and a peel test, shows excellent agreement with experimental/numerical data in terms of load-displacement curves and traction profiles. Results are shown to be objective with respect to the mesh for stiffness values virtually representing infinitely stiff interfaces.","author":[{"dropping-particle":"","family":"Latifaghili","given":"Amir","non-dropping-particle":"","parse-names":false,"suffix":""},{"dropping-particle":"","family":"Bybordiani","given":"Milad","non-dropping-particle":"","parse-names":false,"suffix":""},{"dropping-particle":"","family":"Erkmen","given":"Recep Emre","non-dropping-particle":"","parse-names":false,"suffix":""},{"dropping-particle":"","family":"Dias-da-Costa","given":"Daniel","non-dropping-particle":"","parse-names":false,"suffix":""}],"container-title":"International Journal for Numerical Methods in Engineering","id":"ITEM-1","issue":"6","issued":{"date-parts":[["2022"]]},"title":"An extended finite element method with polygonal enrichment shape functions for crack propagation and stiff interface problems","type":"article-journal","volume":"123"},"uris":["http://www.mendeley.com/documents/?uuid=29481735-2f62-39c2-9b18-e68d8f86cfb3"]}],"mendeley":{"formattedCitation":"[21]","plainTextFormattedCitation":"[21]","previouslyFormattedCitation":"[21]"},"properties":{"noteIndex":0},"schema":"https://github.com/citation-style-language/schema/raw/master/csl-citation.json"}</w:instrText>
      </w:r>
      <w:r w:rsidR="000E67FD" w:rsidRPr="00FD32A3">
        <w:rPr>
          <w:rStyle w:val="FootnoteReference"/>
        </w:rPr>
        <w:fldChar w:fldCharType="separate"/>
      </w:r>
      <w:r w:rsidR="00C10E44" w:rsidRPr="00FD32A3">
        <w:rPr>
          <w:noProof/>
        </w:rPr>
        <w:t>[21]</w:t>
      </w:r>
      <w:r w:rsidR="000E67FD" w:rsidRPr="00FD32A3">
        <w:rPr>
          <w:rStyle w:val="FootnoteReference"/>
        </w:rPr>
        <w:fldChar w:fldCharType="end"/>
      </w:r>
      <w:r w:rsidR="00DD30DF" w:rsidRPr="00FD32A3">
        <w:t>.</w:t>
      </w:r>
    </w:p>
    <w:p w:rsidR="007F408D" w:rsidRPr="00FD32A3" w:rsidRDefault="007F408D" w:rsidP="007F408D">
      <w:pPr>
        <w:pStyle w:val="equation"/>
        <w:tabs>
          <w:tab w:val="left" w:pos="3525"/>
        </w:tabs>
      </w:pPr>
      <w:r w:rsidRPr="00FD32A3">
        <w:rPr>
          <w:i/>
        </w:rPr>
        <w:tab/>
      </w:r>
      <w:r w:rsidRPr="00FD32A3">
        <w:rPr>
          <w:i/>
          <w:position w:val="-72"/>
        </w:rPr>
        <w:object w:dxaOrig="1520" w:dyaOrig="1140">
          <v:shape id="_x0000_i1073" type="#_x0000_t75" style="width:76pt;height:57pt" o:ole="">
            <v:imagedata r:id="rId107" o:title=""/>
          </v:shape>
          <o:OLEObject Type="Embed" ProgID="Equation.DSMT4" ShapeID="_x0000_i1073" DrawAspect="Content" ObjectID="_1741940583" r:id="rId108"/>
        </w:object>
      </w:r>
      <w:r w:rsidR="00976213" w:rsidRPr="00FD32A3">
        <w:tab/>
        <w:t>(19</w:t>
      </w:r>
      <w:r w:rsidRPr="00FD32A3">
        <w:t>)</w:t>
      </w:r>
    </w:p>
    <w:p w:rsidR="007F408D" w:rsidRPr="00FD32A3" w:rsidRDefault="007F408D" w:rsidP="007F408D">
      <w:r w:rsidRPr="00FD32A3">
        <w:t>The representation ensures the property of the sum of the shape functions being equal to 1 (</w:t>
      </w:r>
      <w:r w:rsidRPr="00FD32A3">
        <w:rPr>
          <w:i/>
        </w:rPr>
        <w:t>partition of unity</w:t>
      </w:r>
      <w:r w:rsidRPr="00FD32A3">
        <w:t xml:space="preserve">). The Laplace weight function at point </w:t>
      </w:r>
      <w:r w:rsidRPr="00FD32A3">
        <w:rPr>
          <w:b/>
        </w:rPr>
        <w:t>p</w:t>
      </w:r>
      <w:r w:rsidRPr="00FD32A3">
        <w:t xml:space="preserve"> inside the polygonal element is given by </w:t>
      </w:r>
      <w:r w:rsidR="000E67FD" w:rsidRPr="00FD32A3">
        <w:rPr>
          <w:rStyle w:val="FootnoteReference"/>
        </w:rPr>
        <w:fldChar w:fldCharType="begin" w:fldLock="1"/>
      </w:r>
      <w:r w:rsidR="00C10E44" w:rsidRPr="00FD32A3">
        <w:instrText>ADDIN CSL_CITATION {"citationItems":[{"id":"ITEM-1","itemData":{"DOI":"10.1002/nme.6901","ISSN":"10970207","abstract":"The extended/generalized finite element method has proven significant efficiency for handling crack propagation and internal boundaries. In certain conditions, however, one of the major drawbacks relates to the representation of unrealistic traction oscillations, particularly in stiff interfaces. To the authors' best knowledge, the few remedies found in the literature depend on the type of underlying finite element, which in some aspects limits general applications. Since one of the major sources of oscillations is created by couplings within standard shape functions for certain crack arrangements, it is herein proposed a novel approach based on enrichment Laplace shape functions directly adapted to the underlying geometry of split subdomains. By doing so, all sources of oscillations are effectively removed, while enriched degrees of freedom are defined exclusively on one side of the domain. The performance is studied using both element and structural examples with highly stiff cracks. More importantly, further assessment in more complex crack propagation problems, including mixed-mode fracture of concrete beams and a peel test, shows excellent agreement with experimental/numerical data in terms of load-displacement curves and traction profiles. Results are shown to be objective with respect to the mesh for stiffness values virtually representing infinitely stiff interfaces.","author":[{"dropping-particle":"","family":"Latifaghili","given":"Amir","non-dropping-particle":"","parse-names":false,"suffix":""},{"dropping-particle":"","family":"Bybordiani","given":"Milad","non-dropping-particle":"","parse-names":false,"suffix":""},{"dropping-particle":"","family":"Erkmen","given":"Recep Emre","non-dropping-particle":"","parse-names":false,"suffix":""},{"dropping-particle":"","family":"Dias-da-Costa","given":"Daniel","non-dropping-particle":"","parse-names":false,"suffix":""}],"container-title":"International Journal for Numerical Methods in Engineering","id":"ITEM-1","issue":"6","issued":{"date-parts":[["2022"]]},"title":"An extended finite element method with polygonal enrichment shape functions for crack propagation and stiff interface problems","type":"article-journal","volume":"123"},"uris":["http://www.mendeley.com/documents/?uuid=29481735-2f62-39c2-9b18-e68d8f86cfb3"]}],"mendeley":{"formattedCitation":"[21]","plainTextFormattedCitation":"[21]","previouslyFormattedCitation":"[21]"},"properties":{"noteIndex":0},"schema":"https://github.com/citation-style-language/schema/raw/master/csl-citation.json"}</w:instrText>
      </w:r>
      <w:r w:rsidR="000E67FD" w:rsidRPr="00FD32A3">
        <w:rPr>
          <w:rStyle w:val="FootnoteReference"/>
        </w:rPr>
        <w:fldChar w:fldCharType="separate"/>
      </w:r>
      <w:r w:rsidR="00C10E44" w:rsidRPr="00FD32A3">
        <w:rPr>
          <w:noProof/>
        </w:rPr>
        <w:t>[21]</w:t>
      </w:r>
      <w:r w:rsidR="000E67FD" w:rsidRPr="00FD32A3">
        <w:rPr>
          <w:rStyle w:val="FootnoteReference"/>
        </w:rPr>
        <w:fldChar w:fldCharType="end"/>
      </w:r>
      <w:r w:rsidR="00DD30DF" w:rsidRPr="00FD32A3">
        <w:t>.</w:t>
      </w:r>
    </w:p>
    <w:p w:rsidR="007F408D" w:rsidRPr="00FD32A3" w:rsidRDefault="007F408D" w:rsidP="007F408D">
      <w:pPr>
        <w:pStyle w:val="equation"/>
        <w:tabs>
          <w:tab w:val="left" w:pos="3525"/>
        </w:tabs>
      </w:pPr>
      <w:r w:rsidRPr="00FD32A3">
        <w:rPr>
          <w:i/>
        </w:rPr>
        <w:tab/>
      </w:r>
      <w:r w:rsidRPr="00FD32A3">
        <w:rPr>
          <w:i/>
          <w:position w:val="-32"/>
        </w:rPr>
        <w:object w:dxaOrig="1380" w:dyaOrig="740">
          <v:shape id="_x0000_i1074" type="#_x0000_t75" style="width:68.9pt;height:37.1pt" o:ole="">
            <v:imagedata r:id="rId109" o:title=""/>
          </v:shape>
          <o:OLEObject Type="Embed" ProgID="Equation.DSMT4" ShapeID="_x0000_i1074" DrawAspect="Content" ObjectID="_1741940584" r:id="rId110"/>
        </w:object>
      </w:r>
      <w:r w:rsidR="00976213" w:rsidRPr="00FD32A3">
        <w:tab/>
        <w:t>(20</w:t>
      </w:r>
      <w:r w:rsidRPr="00FD32A3">
        <w:t>)</w:t>
      </w:r>
    </w:p>
    <w:p w:rsidR="007F408D" w:rsidRPr="00FD32A3" w:rsidRDefault="007F408D" w:rsidP="007F408D">
      <w:r w:rsidRPr="00FD32A3">
        <w:t xml:space="preserve">In which </w:t>
      </w:r>
      <w:r w:rsidRPr="00FD32A3">
        <w:rPr>
          <w:i/>
        </w:rPr>
        <w:t>n</w:t>
      </w:r>
      <w:r w:rsidRPr="00FD32A3">
        <w:t xml:space="preserve"> is the number of vertex nodes, </w:t>
      </w:r>
      <w:r w:rsidR="00DF6384" w:rsidRPr="00FD32A3">
        <w:rPr>
          <w:position w:val="-12"/>
        </w:rPr>
        <w:object w:dxaOrig="600" w:dyaOrig="380">
          <v:shape id="_x0000_i1075" type="#_x0000_t75" style="width:30.05pt;height:19pt" o:ole="">
            <v:imagedata r:id="rId111" o:title=""/>
          </v:shape>
          <o:OLEObject Type="Embed" ProgID="Equation.DSMT4" ShapeID="_x0000_i1075" DrawAspect="Content" ObjectID="_1741940585" r:id="rId112"/>
        </w:object>
      </w:r>
      <w:r w:rsidRPr="00FD32A3">
        <w:t>is the Laplace weight function,</w:t>
      </w:r>
      <w:r w:rsidR="00DF6384" w:rsidRPr="00FD32A3">
        <w:rPr>
          <w:position w:val="-12"/>
        </w:rPr>
        <w:object w:dxaOrig="540" w:dyaOrig="340">
          <v:shape id="_x0000_i1076" type="#_x0000_t75" style="width:26.95pt;height:17.65pt" o:ole="">
            <v:imagedata r:id="rId113" o:title=""/>
          </v:shape>
          <o:OLEObject Type="Embed" ProgID="Equation.DSMT4" ShapeID="_x0000_i1076" DrawAspect="Content" ObjectID="_1741940586" r:id="rId114"/>
        </w:object>
      </w:r>
      <w:r w:rsidRPr="00FD32A3">
        <w:t xml:space="preserve"> is the length of the Voronoi edge related to point </w:t>
      </w:r>
      <w:r w:rsidRPr="00FD32A3">
        <w:rPr>
          <w:b/>
        </w:rPr>
        <w:t>p</w:t>
      </w:r>
      <w:r w:rsidRPr="00FD32A3">
        <w:t xml:space="preserve"> and vertex </w:t>
      </w:r>
      <w:r w:rsidRPr="00FD32A3">
        <w:rPr>
          <w:i/>
        </w:rPr>
        <w:t>a</w:t>
      </w:r>
      <w:r w:rsidRPr="00FD32A3">
        <w:t xml:space="preserve">, and is the distance between point </w:t>
      </w:r>
      <w:r w:rsidRPr="00FD32A3">
        <w:rPr>
          <w:b/>
        </w:rPr>
        <w:t>p</w:t>
      </w:r>
      <w:r w:rsidRPr="00FD32A3">
        <w:t xml:space="preserve"> and node </w:t>
      </w:r>
      <w:r w:rsidRPr="00FD32A3">
        <w:rPr>
          <w:i/>
        </w:rPr>
        <w:t>i</w:t>
      </w:r>
      <w:r w:rsidR="003C05D3" w:rsidRPr="00FD32A3">
        <w:t xml:space="preserve"> (see Fig. </w:t>
      </w:r>
      <w:r w:rsidRPr="00FD32A3">
        <w:t>3).</w:t>
      </w:r>
    </w:p>
    <w:p w:rsidR="00DF6384" w:rsidRPr="00FD32A3" w:rsidRDefault="00DF6384" w:rsidP="00DF6384">
      <w:pPr>
        <w:ind w:firstLine="0"/>
        <w:jc w:val="center"/>
      </w:pPr>
      <w:r w:rsidRPr="00FD32A3">
        <w:rPr>
          <w:noProof/>
          <w:lang w:val="vi-VN" w:eastAsia="vi-VN"/>
        </w:rPr>
        <w:drawing>
          <wp:inline distT="0" distB="0" distL="0" distR="0" wp14:anchorId="1EB828C0" wp14:editId="1A001ADB">
            <wp:extent cx="3200400" cy="102323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200400" cy="1023239"/>
                    </a:xfrm>
                    <a:prstGeom prst="rect">
                      <a:avLst/>
                    </a:prstGeom>
                  </pic:spPr>
                </pic:pic>
              </a:graphicData>
            </a:graphic>
          </wp:inline>
        </w:drawing>
      </w:r>
    </w:p>
    <w:p w:rsidR="00DF6384" w:rsidRPr="00FD32A3" w:rsidRDefault="00DF6384" w:rsidP="00DF6384">
      <w:pPr>
        <w:pStyle w:val="figurecaption"/>
        <w:jc w:val="both"/>
      </w:pPr>
      <w:r w:rsidRPr="00FD32A3">
        <w:rPr>
          <w:b/>
        </w:rPr>
        <w:t>Fig. 3.</w:t>
      </w:r>
      <w:r w:rsidRPr="00FD32A3">
        <w:t xml:space="preserve"> Construct Laplace functions in a polygonal element</w:t>
      </w:r>
    </w:p>
    <w:p w:rsidR="00DF6384" w:rsidRPr="00FD32A3" w:rsidRDefault="00DF6384" w:rsidP="00DF6384">
      <w:pPr>
        <w:pStyle w:val="heading1"/>
      </w:pPr>
      <w:r w:rsidRPr="00FD32A3">
        <w:t>Results and discussion</w:t>
      </w:r>
    </w:p>
    <w:p w:rsidR="00DF6384" w:rsidRPr="00FD32A3" w:rsidRDefault="00DF6384" w:rsidP="00DF6384">
      <w:pPr>
        <w:pStyle w:val="p1a"/>
      </w:pPr>
      <w:r w:rsidRPr="00FD32A3">
        <w:t xml:space="preserve">This paper proposes an improved local damage model for quasi-brittle materials (Sections 2) combined with the polygonal finite element method (Section </w:t>
      </w:r>
      <w:r w:rsidR="002003BC" w:rsidRPr="00FD32A3">
        <w:t>3</w:t>
      </w:r>
      <w:r w:rsidRPr="00FD32A3">
        <w:t>). The accuracy and effectiveness of the proposed approach are investigated throug</w:t>
      </w:r>
      <w:r w:rsidR="00AF0114" w:rsidRPr="00FD32A3">
        <w:t>h two two-dimensional problems.</w:t>
      </w:r>
    </w:p>
    <w:p w:rsidR="00DF6384" w:rsidRPr="00FD32A3" w:rsidRDefault="00E82E45" w:rsidP="00E82E45">
      <w:pPr>
        <w:pStyle w:val="ListParagraph"/>
        <w:numPr>
          <w:ilvl w:val="0"/>
          <w:numId w:val="13"/>
        </w:numPr>
      </w:pPr>
      <w:bookmarkStart w:id="23" w:name="OLE_LINK11"/>
      <w:bookmarkStart w:id="24" w:name="OLE_LINK12"/>
      <w:r w:rsidRPr="00FD32A3">
        <w:t>The three-point bending beam problem</w:t>
      </w:r>
      <w:r w:rsidR="00753047" w:rsidRPr="00FD32A3">
        <w:t>.</w:t>
      </w:r>
    </w:p>
    <w:bookmarkEnd w:id="23"/>
    <w:bookmarkEnd w:id="24"/>
    <w:p w:rsidR="00AF0114" w:rsidRPr="00FD32A3" w:rsidRDefault="003237CE" w:rsidP="003237CE">
      <w:pPr>
        <w:pStyle w:val="ListParagraph"/>
        <w:numPr>
          <w:ilvl w:val="0"/>
          <w:numId w:val="13"/>
        </w:numPr>
      </w:pPr>
      <w:r w:rsidRPr="00FD32A3">
        <w:t>The L-shaped plate problem.</w:t>
      </w:r>
    </w:p>
    <w:p w:rsidR="00AF0114" w:rsidRPr="00FD32A3" w:rsidRDefault="00AF0114" w:rsidP="00AF0114">
      <w:pPr>
        <w:ind w:firstLine="0"/>
        <w:rPr>
          <w:b/>
        </w:rPr>
      </w:pPr>
    </w:p>
    <w:p w:rsidR="00AF0114" w:rsidRPr="00FD32A3" w:rsidRDefault="002003BC" w:rsidP="00AF0114">
      <w:pPr>
        <w:ind w:firstLine="0"/>
        <w:rPr>
          <w:b/>
        </w:rPr>
      </w:pPr>
      <w:r w:rsidRPr="00FD32A3">
        <w:rPr>
          <w:b/>
        </w:rPr>
        <w:t>4</w:t>
      </w:r>
      <w:r w:rsidR="00AF0114" w:rsidRPr="00FD32A3">
        <w:rPr>
          <w:b/>
        </w:rPr>
        <w:t xml:space="preserve">.1 The </w:t>
      </w:r>
      <w:r w:rsidR="00E82E45" w:rsidRPr="00FD32A3">
        <w:rPr>
          <w:b/>
        </w:rPr>
        <w:t>three-point bending beam problem</w:t>
      </w:r>
    </w:p>
    <w:p w:rsidR="00E82E45" w:rsidRPr="00FD32A3" w:rsidRDefault="00E82E45" w:rsidP="00AF0114">
      <w:pPr>
        <w:ind w:firstLine="0"/>
      </w:pPr>
      <w:bookmarkStart w:id="25" w:name="OLE_LINK164"/>
      <w:r w:rsidRPr="00FD32A3">
        <w:t xml:space="preserve">In this example, the three-point bending experiment of Kormeling and </w:t>
      </w:r>
      <w:bookmarkStart w:id="26" w:name="OLE_LINK25"/>
      <w:r w:rsidRPr="00FD32A3">
        <w:t>Reinhardt</w:t>
      </w:r>
      <w:bookmarkEnd w:id="26"/>
      <w:r w:rsidRPr="00FD32A3">
        <w:t xml:space="preserve"> </w:t>
      </w:r>
      <w:r w:rsidR="000E67FD" w:rsidRPr="00FD32A3">
        <w:rPr>
          <w:rStyle w:val="FootnoteReference"/>
        </w:rPr>
        <w:fldChar w:fldCharType="begin" w:fldLock="1"/>
      </w:r>
      <w:r w:rsidR="00C10E44" w:rsidRPr="00FD32A3">
        <w:instrText>ADDIN CSL_CITATION {"citationItems":[{"id":"ITEM-1","itemData":{"author":[{"dropping-particle":"","family":"Kormeling","given":"HA","non-dropping-particle":"","parse-names":false,"suffix":""},{"dropping-particle":"","family":"Reinhardt","given":"HW","non-dropping-particle":"","parse-names":false,"suffix":""}],"container-title":"Delft University of Technology","id":"ITEM-1","issued":{"date-parts":[["1983"]]},"page":"5-83","title":"Determination of the fracture energy of normal concrete and epoxy modified concrete","type":"article-journal"},"uris":["http://www.mendeley.com/documents/?uuid=a4dfebbf-47ab-45df-90c9-71a49f6f49bb"]}],"mendeley":{"formattedCitation":"[22]","plainTextFormattedCitation":"[22]","previouslyFormattedCitation":"[22]"},"properties":{"noteIndex":0},"schema":"https://github.com/citation-style-language/schema/raw/master/csl-citation.json"}</w:instrText>
      </w:r>
      <w:r w:rsidR="000E67FD" w:rsidRPr="00FD32A3">
        <w:rPr>
          <w:rStyle w:val="FootnoteReference"/>
        </w:rPr>
        <w:fldChar w:fldCharType="separate"/>
      </w:r>
      <w:r w:rsidR="00C10E44" w:rsidRPr="00FD32A3">
        <w:rPr>
          <w:bCs/>
          <w:noProof/>
        </w:rPr>
        <w:t>[22]</w:t>
      </w:r>
      <w:r w:rsidR="000E67FD" w:rsidRPr="00FD32A3">
        <w:rPr>
          <w:rStyle w:val="FootnoteReference"/>
        </w:rPr>
        <w:fldChar w:fldCharType="end"/>
      </w:r>
      <w:r w:rsidRPr="00FD32A3">
        <w:t xml:space="preserve"> will be simulated using the proposed computational model. Material parameters such </w:t>
      </w:r>
      <w:r w:rsidRPr="00FD32A3">
        <w:lastRenderedPageBreak/>
        <w:t xml:space="preserve">as fracture energy are referenced from the literature </w:t>
      </w:r>
      <w:r w:rsidR="000E67FD" w:rsidRPr="00FD32A3">
        <w:rPr>
          <w:rStyle w:val="FootnoteReference"/>
        </w:rPr>
        <w:fldChar w:fldCharType="begin" w:fldLock="1"/>
      </w:r>
      <w:r w:rsidR="00C10E44" w:rsidRPr="00FD32A3">
        <w:instrText>ADDIN CSL_CITATION {"citationItems":[{"id":"ITEM-1","itemData":{"author":[{"dropping-particle":"","family":"Kormeling","given":"HA","non-dropping-particle":"","parse-names":false,"suffix":""},{"dropping-particle":"","family":"Reinhardt","given":"HW","non-dropping-particle":"","parse-names":false,"suffix":""}],"container-title":"Delft University of Technology","id":"ITEM-1","issued":{"date-parts":[["1983"]]},"page":"5-83","title":"Determination of the fracture energy of normal concrete and epoxy modified concrete","type":"article-journal"},"uris":["http://www.mendeley.com/documents/?uuid=a4dfebbf-47ab-45df-90c9-71a49f6f49bb"]}],"mendeley":{"formattedCitation":"[22]","plainTextFormattedCitation":"[22]","previouslyFormattedCitation":"[22]"},"properties":{"noteIndex":0},"schema":"https://github.com/citation-style-language/schema/raw/master/csl-citation.json"}</w:instrText>
      </w:r>
      <w:r w:rsidR="000E67FD" w:rsidRPr="00FD32A3">
        <w:rPr>
          <w:rStyle w:val="FootnoteReference"/>
        </w:rPr>
        <w:fldChar w:fldCharType="separate"/>
      </w:r>
      <w:r w:rsidR="00C10E44" w:rsidRPr="00FD32A3">
        <w:rPr>
          <w:noProof/>
        </w:rPr>
        <w:t>[22]</w:t>
      </w:r>
      <w:r w:rsidR="000E67FD" w:rsidRPr="00FD32A3">
        <w:rPr>
          <w:rStyle w:val="FootnoteReference"/>
        </w:rPr>
        <w:fldChar w:fldCharType="end"/>
      </w:r>
      <w:r w:rsidRPr="00FD32A3">
        <w:t xml:space="preserve"> and presented in Table 2. The model uses a coarse 600 quad element mesh (662 nodes), a fine 5505 quad element mesh (5671 nodes), and a 2000 polygon element mesh (4019 nodes). The finite element meshes are shown in Fig 4. In addition to comparison with the experiment, the computed results of the proposed model are also compared to the numerical simulations by Jirasek </w:t>
      </w:r>
      <w:r w:rsidR="000E67FD" w:rsidRPr="00FD32A3">
        <w:rPr>
          <w:rStyle w:val="FootnoteReference"/>
        </w:rPr>
        <w:fldChar w:fldCharType="begin" w:fldLock="1"/>
      </w:r>
      <w:r w:rsidR="00C10E44" w:rsidRPr="00FD32A3">
        <w:instrText>ADDIN CSL_CITATION {"citationItems":[{"id":"ITEM-1","itemData":{"DOI":"10.3166/regc.11.993-1021","ISSN":"17747120","abstract":"ABSTRACT This paper starts with an overview of models that can provide an objective description of highly localized inelastic deformation. Basic ideas behind the integral and differential formulations of nonlocal models are explained using a simple isotropic damage model as a typical example. Regularizing effect of nonlocal enhancements is documented by one-dimensional localization analysis. The paper then focuses in detail on integral-type nonlocal damage models. The main issues addressed here include the choice of the internal variable to be averaged, the influence of boundaries, and various computational aspects ranging from efficient implementation of nonlocal averaging to adaptive techniques.","author":[{"dropping-particle":"","family":"Jirásek","given":"Milan","non-dropping-particle":"","parse-names":false,"suffix":""}],"container-title":"Revue européenne de génie civil","id":"ITEM-1","issue":"7-8","issued":{"date-parts":[["2007"]]},"title":"Nonlocal damage mechanics","type":"article-journal","volume":"11"},"uris":["http://www.mendeley.com/documents/?uuid=4c3fb69b-8c6a-3961-99f7-73c042b834c5"]}],"mendeley":{"formattedCitation":"[23]","plainTextFormattedCitation":"[23]","previouslyFormattedCitation":"[23]"},"properties":{"noteIndex":0},"schema":"https://github.com/citation-style-language/schema/raw/master/csl-citation.json"}</w:instrText>
      </w:r>
      <w:r w:rsidR="000E67FD" w:rsidRPr="00FD32A3">
        <w:rPr>
          <w:rStyle w:val="FootnoteReference"/>
        </w:rPr>
        <w:fldChar w:fldCharType="separate"/>
      </w:r>
      <w:r w:rsidR="00C10E44" w:rsidRPr="00FD32A3">
        <w:rPr>
          <w:bCs/>
          <w:noProof/>
        </w:rPr>
        <w:t>[23]</w:t>
      </w:r>
      <w:r w:rsidR="000E67FD" w:rsidRPr="00FD32A3">
        <w:rPr>
          <w:rStyle w:val="FootnoteReference"/>
        </w:rPr>
        <w:fldChar w:fldCharType="end"/>
      </w:r>
      <w:r w:rsidRPr="00FD32A3">
        <w:t xml:space="preserve"> using a local approach.</w:t>
      </w:r>
    </w:p>
    <w:bookmarkEnd w:id="25"/>
    <w:p w:rsidR="00E82E45" w:rsidRPr="00FD32A3" w:rsidRDefault="00E82E45" w:rsidP="00E82E45">
      <w:pPr>
        <w:pStyle w:val="tablecaption"/>
      </w:pPr>
      <w:r w:rsidRPr="00FD32A3">
        <w:rPr>
          <w:b/>
        </w:rPr>
        <w:t xml:space="preserve">Table </w:t>
      </w:r>
      <w:r w:rsidRPr="00FD32A3">
        <w:rPr>
          <w:b/>
        </w:rPr>
        <w:fldChar w:fldCharType="begin"/>
      </w:r>
      <w:r w:rsidRPr="00FD32A3">
        <w:rPr>
          <w:b/>
        </w:rPr>
        <w:instrText xml:space="preserve"> SEQ "Table" \* MERGEFORMAT </w:instrText>
      </w:r>
      <w:r w:rsidRPr="00FD32A3">
        <w:rPr>
          <w:b/>
        </w:rPr>
        <w:fldChar w:fldCharType="separate"/>
      </w:r>
      <w:r w:rsidR="002619E0">
        <w:rPr>
          <w:b/>
          <w:noProof/>
        </w:rPr>
        <w:t>1</w:t>
      </w:r>
      <w:r w:rsidRPr="00FD32A3">
        <w:rPr>
          <w:b/>
        </w:rPr>
        <w:fldChar w:fldCharType="end"/>
      </w:r>
      <w:r w:rsidRPr="00FD32A3">
        <w:rPr>
          <w:b/>
        </w:rPr>
        <w:t>.</w:t>
      </w:r>
      <w:r w:rsidRPr="00FD32A3">
        <w:t xml:space="preserve"> Material properties for the three-point bending beam problem.</w:t>
      </w:r>
    </w:p>
    <w:tbl>
      <w:tblPr>
        <w:tblW w:w="5000" w:type="pct"/>
        <w:jc w:val="center"/>
        <w:tblCellMar>
          <w:left w:w="70" w:type="dxa"/>
          <w:right w:w="70" w:type="dxa"/>
        </w:tblCellMar>
        <w:tblLook w:val="0000" w:firstRow="0" w:lastRow="0" w:firstColumn="0" w:lastColumn="0" w:noHBand="0" w:noVBand="0"/>
      </w:tblPr>
      <w:tblGrid>
        <w:gridCol w:w="1095"/>
        <w:gridCol w:w="1304"/>
        <w:gridCol w:w="1133"/>
        <w:gridCol w:w="1130"/>
        <w:gridCol w:w="1130"/>
        <w:gridCol w:w="1126"/>
      </w:tblGrid>
      <w:tr w:rsidR="00E82E45" w:rsidRPr="00FD32A3" w:rsidTr="00E82E45">
        <w:trPr>
          <w:jc w:val="center"/>
        </w:trPr>
        <w:tc>
          <w:tcPr>
            <w:tcW w:w="791" w:type="pct"/>
            <w:tcBorders>
              <w:top w:val="single" w:sz="12" w:space="0" w:color="000000"/>
              <w:bottom w:val="single" w:sz="6" w:space="0" w:color="000000"/>
            </w:tcBorders>
            <w:vAlign w:val="center"/>
          </w:tcPr>
          <w:p w:rsidR="00E82E45" w:rsidRPr="00FD32A3" w:rsidRDefault="00E82E45" w:rsidP="00DD30DF">
            <w:pPr>
              <w:ind w:firstLine="0"/>
              <w:jc w:val="center"/>
              <w:rPr>
                <w:sz w:val="18"/>
                <w:szCs w:val="18"/>
              </w:rPr>
            </w:pPr>
            <w:r w:rsidRPr="00FD32A3">
              <w:rPr>
                <w:i/>
              </w:rPr>
              <w:t>E</w:t>
            </w:r>
          </w:p>
        </w:tc>
        <w:tc>
          <w:tcPr>
            <w:tcW w:w="942" w:type="pct"/>
            <w:tcBorders>
              <w:top w:val="single" w:sz="12" w:space="0" w:color="000000"/>
              <w:bottom w:val="single" w:sz="6" w:space="0" w:color="000000"/>
            </w:tcBorders>
            <w:vAlign w:val="center"/>
          </w:tcPr>
          <w:p w:rsidR="00E82E45" w:rsidRPr="00FD32A3" w:rsidRDefault="00E82E45" w:rsidP="00DD30DF">
            <w:pPr>
              <w:ind w:firstLine="0"/>
              <w:jc w:val="center"/>
              <w:rPr>
                <w:sz w:val="18"/>
                <w:szCs w:val="18"/>
              </w:rPr>
            </w:pPr>
            <w:r w:rsidRPr="00FD32A3">
              <w:rPr>
                <w:i/>
                <w:position w:val="-6"/>
              </w:rPr>
              <w:object w:dxaOrig="160" w:dyaOrig="200">
                <v:shape id="_x0000_i1077" type="#_x0000_t75" style="width:7.95pt;height:9.3pt" o:ole="">
                  <v:imagedata r:id="rId116" o:title=""/>
                </v:shape>
                <o:OLEObject Type="Embed" ProgID="Equation.DSMT4" ShapeID="_x0000_i1077" DrawAspect="Content" ObjectID="_1741940587" r:id="rId117"/>
              </w:object>
            </w:r>
          </w:p>
        </w:tc>
        <w:tc>
          <w:tcPr>
            <w:tcW w:w="819" w:type="pct"/>
            <w:tcBorders>
              <w:top w:val="single" w:sz="12" w:space="0" w:color="000000"/>
              <w:bottom w:val="single" w:sz="6" w:space="0" w:color="000000"/>
            </w:tcBorders>
            <w:vAlign w:val="center"/>
          </w:tcPr>
          <w:p w:rsidR="00E82E45" w:rsidRPr="00FD32A3" w:rsidRDefault="00E82E45" w:rsidP="00DD30DF">
            <w:pPr>
              <w:ind w:firstLine="0"/>
              <w:jc w:val="center"/>
              <w:rPr>
                <w:sz w:val="18"/>
                <w:szCs w:val="18"/>
              </w:rPr>
            </w:pPr>
            <w:r w:rsidRPr="00FD32A3">
              <w:rPr>
                <w:i/>
              </w:rPr>
              <w:t>k</w:t>
            </w:r>
          </w:p>
        </w:tc>
        <w:tc>
          <w:tcPr>
            <w:tcW w:w="817" w:type="pct"/>
            <w:tcBorders>
              <w:top w:val="single" w:sz="12" w:space="0" w:color="000000"/>
              <w:bottom w:val="single" w:sz="6" w:space="0" w:color="000000"/>
            </w:tcBorders>
            <w:vAlign w:val="center"/>
          </w:tcPr>
          <w:p w:rsidR="00E82E45" w:rsidRPr="00FD32A3" w:rsidRDefault="00A11A79" w:rsidP="00DD30DF">
            <w:pPr>
              <w:ind w:firstLine="0"/>
              <w:jc w:val="center"/>
              <w:rPr>
                <w:sz w:val="18"/>
                <w:szCs w:val="18"/>
              </w:rPr>
            </w:pPr>
            <w:r w:rsidRPr="00FD32A3">
              <w:rPr>
                <w:position w:val="-10"/>
                <w:sz w:val="18"/>
                <w:szCs w:val="18"/>
              </w:rPr>
              <w:object w:dxaOrig="260" w:dyaOrig="300">
                <v:shape id="_x0000_i1078" type="#_x0000_t75" style="width:13.7pt;height:15pt" o:ole="">
                  <v:imagedata r:id="rId118" o:title=""/>
                </v:shape>
                <o:OLEObject Type="Embed" ProgID="Equation.DSMT4" ShapeID="_x0000_i1078" DrawAspect="Content" ObjectID="_1741940588" r:id="rId119"/>
              </w:object>
            </w:r>
          </w:p>
        </w:tc>
        <w:tc>
          <w:tcPr>
            <w:tcW w:w="817" w:type="pct"/>
            <w:tcBorders>
              <w:top w:val="single" w:sz="12" w:space="0" w:color="000000"/>
              <w:bottom w:val="single" w:sz="6" w:space="0" w:color="000000"/>
            </w:tcBorders>
            <w:vAlign w:val="center"/>
          </w:tcPr>
          <w:p w:rsidR="00E82E45" w:rsidRPr="00FD32A3" w:rsidRDefault="00E82E45" w:rsidP="00DD30DF">
            <w:pPr>
              <w:ind w:firstLine="0"/>
              <w:jc w:val="center"/>
              <w:rPr>
                <w:sz w:val="18"/>
                <w:szCs w:val="18"/>
              </w:rPr>
            </w:pPr>
            <w:r w:rsidRPr="00FD32A3">
              <w:rPr>
                <w:i/>
                <w:position w:val="-6"/>
              </w:rPr>
              <w:object w:dxaOrig="200" w:dyaOrig="240">
                <v:shape id="_x0000_i1079" type="#_x0000_t75" style="width:9.3pt;height:11.95pt" o:ole="">
                  <v:imagedata r:id="rId120" o:title=""/>
                </v:shape>
                <o:OLEObject Type="Embed" ProgID="Equation.DSMT4" ShapeID="_x0000_i1079" DrawAspect="Content" ObjectID="_1741940589" r:id="rId121"/>
              </w:object>
            </w:r>
          </w:p>
        </w:tc>
        <w:tc>
          <w:tcPr>
            <w:tcW w:w="814" w:type="pct"/>
            <w:tcBorders>
              <w:top w:val="single" w:sz="12" w:space="0" w:color="000000"/>
              <w:bottom w:val="single" w:sz="6" w:space="0" w:color="000000"/>
            </w:tcBorders>
            <w:vAlign w:val="center"/>
          </w:tcPr>
          <w:p w:rsidR="00E82E45" w:rsidRPr="00FD32A3" w:rsidRDefault="00E82E45" w:rsidP="00DD30DF">
            <w:pPr>
              <w:ind w:firstLine="0"/>
              <w:jc w:val="center"/>
              <w:rPr>
                <w:sz w:val="18"/>
                <w:szCs w:val="18"/>
              </w:rPr>
            </w:pPr>
            <w:r w:rsidRPr="00FD32A3">
              <w:t>G</w:t>
            </w:r>
            <w:r w:rsidRPr="00FD32A3">
              <w:rPr>
                <w:i/>
                <w:vertAlign w:val="subscript"/>
              </w:rPr>
              <w:t>f</w:t>
            </w:r>
          </w:p>
        </w:tc>
      </w:tr>
      <w:tr w:rsidR="00E82E45" w:rsidRPr="00FD32A3" w:rsidTr="00E82E45">
        <w:trPr>
          <w:trHeight w:val="284"/>
          <w:jc w:val="center"/>
        </w:trPr>
        <w:tc>
          <w:tcPr>
            <w:tcW w:w="791" w:type="pct"/>
            <w:tcBorders>
              <w:bottom w:val="single" w:sz="12" w:space="0" w:color="000000"/>
            </w:tcBorders>
            <w:vAlign w:val="center"/>
          </w:tcPr>
          <w:p w:rsidR="00E82E45" w:rsidRPr="00FD32A3" w:rsidRDefault="00A11A79" w:rsidP="00DD30DF">
            <w:pPr>
              <w:ind w:firstLine="0"/>
              <w:jc w:val="center"/>
              <w:rPr>
                <w:sz w:val="18"/>
                <w:szCs w:val="18"/>
              </w:rPr>
            </w:pPr>
            <w:r w:rsidRPr="00FD32A3">
              <w:t>2000</w:t>
            </w:r>
            <w:r w:rsidR="00E82E45" w:rsidRPr="00FD32A3">
              <w:t>0 MPa</w:t>
            </w:r>
          </w:p>
        </w:tc>
        <w:tc>
          <w:tcPr>
            <w:tcW w:w="942" w:type="pct"/>
            <w:tcBorders>
              <w:bottom w:val="single" w:sz="12" w:space="0" w:color="000000"/>
            </w:tcBorders>
            <w:vAlign w:val="center"/>
          </w:tcPr>
          <w:p w:rsidR="00E82E45" w:rsidRPr="00FD32A3" w:rsidRDefault="00A11A79" w:rsidP="00DD30DF">
            <w:pPr>
              <w:ind w:firstLine="0"/>
              <w:jc w:val="center"/>
              <w:rPr>
                <w:sz w:val="18"/>
                <w:szCs w:val="18"/>
              </w:rPr>
            </w:pPr>
            <w:r w:rsidRPr="00FD32A3">
              <w:t>0.2</w:t>
            </w:r>
          </w:p>
        </w:tc>
        <w:tc>
          <w:tcPr>
            <w:tcW w:w="819" w:type="pct"/>
            <w:tcBorders>
              <w:bottom w:val="single" w:sz="12" w:space="0" w:color="000000"/>
            </w:tcBorders>
            <w:vAlign w:val="center"/>
          </w:tcPr>
          <w:p w:rsidR="00E82E45" w:rsidRPr="00FD32A3" w:rsidRDefault="00E82E45" w:rsidP="00DD30DF">
            <w:pPr>
              <w:ind w:firstLine="0"/>
              <w:jc w:val="center"/>
              <w:rPr>
                <w:sz w:val="18"/>
                <w:szCs w:val="18"/>
              </w:rPr>
            </w:pPr>
            <w:r w:rsidRPr="00FD32A3">
              <w:t>10</w:t>
            </w:r>
          </w:p>
        </w:tc>
        <w:tc>
          <w:tcPr>
            <w:tcW w:w="817" w:type="pct"/>
            <w:tcBorders>
              <w:bottom w:val="single" w:sz="12" w:space="0" w:color="000000"/>
            </w:tcBorders>
            <w:vAlign w:val="center"/>
          </w:tcPr>
          <w:p w:rsidR="00E82E45" w:rsidRPr="00FD32A3" w:rsidRDefault="00A11A79" w:rsidP="00DD30DF">
            <w:pPr>
              <w:ind w:firstLine="0"/>
              <w:jc w:val="center"/>
              <w:rPr>
                <w:sz w:val="18"/>
                <w:szCs w:val="18"/>
                <w:vertAlign w:val="superscript"/>
              </w:rPr>
            </w:pPr>
            <w:r w:rsidRPr="00FD32A3">
              <w:rPr>
                <w:sz w:val="18"/>
                <w:szCs w:val="18"/>
              </w:rPr>
              <w:t>90x10</w:t>
            </w:r>
            <w:r w:rsidRPr="00FD32A3">
              <w:rPr>
                <w:sz w:val="18"/>
                <w:szCs w:val="18"/>
                <w:vertAlign w:val="superscript"/>
              </w:rPr>
              <w:t>-6</w:t>
            </w:r>
          </w:p>
        </w:tc>
        <w:tc>
          <w:tcPr>
            <w:tcW w:w="817" w:type="pct"/>
            <w:tcBorders>
              <w:bottom w:val="single" w:sz="12" w:space="0" w:color="000000"/>
            </w:tcBorders>
            <w:vAlign w:val="center"/>
          </w:tcPr>
          <w:p w:rsidR="00E82E45" w:rsidRPr="00FD32A3" w:rsidRDefault="00A11A79" w:rsidP="00DD30DF">
            <w:pPr>
              <w:ind w:firstLine="0"/>
              <w:jc w:val="center"/>
              <w:rPr>
                <w:sz w:val="18"/>
                <w:szCs w:val="18"/>
              </w:rPr>
            </w:pPr>
            <w:r w:rsidRPr="00FD32A3">
              <w:rPr>
                <w:sz w:val="18"/>
                <w:szCs w:val="18"/>
              </w:rPr>
              <w:t>1</w:t>
            </w:r>
          </w:p>
        </w:tc>
        <w:tc>
          <w:tcPr>
            <w:tcW w:w="814" w:type="pct"/>
            <w:tcBorders>
              <w:bottom w:val="single" w:sz="12" w:space="0" w:color="000000"/>
            </w:tcBorders>
            <w:vAlign w:val="center"/>
          </w:tcPr>
          <w:p w:rsidR="00E82E45" w:rsidRPr="00FD32A3" w:rsidRDefault="00A11A79" w:rsidP="00DD30DF">
            <w:pPr>
              <w:ind w:firstLine="0"/>
              <w:jc w:val="center"/>
              <w:rPr>
                <w:sz w:val="18"/>
                <w:szCs w:val="18"/>
              </w:rPr>
            </w:pPr>
            <w:r w:rsidRPr="00FD32A3">
              <w:rPr>
                <w:sz w:val="18"/>
                <w:szCs w:val="18"/>
              </w:rPr>
              <w:t>63.</w:t>
            </w:r>
            <w:r w:rsidR="00E82E45" w:rsidRPr="00FD32A3">
              <w:rPr>
                <w:sz w:val="18"/>
                <w:szCs w:val="18"/>
              </w:rPr>
              <w:t>5 N/m</w:t>
            </w:r>
          </w:p>
        </w:tc>
      </w:tr>
    </w:tbl>
    <w:p w:rsidR="00E82E45" w:rsidRPr="00FD32A3" w:rsidRDefault="00E82E45" w:rsidP="00E82E45">
      <w:pPr>
        <w:ind w:firstLine="0"/>
        <w:jc w:val="center"/>
      </w:pPr>
    </w:p>
    <w:p w:rsidR="00E82E45" w:rsidRPr="00FD32A3" w:rsidRDefault="00E82E45" w:rsidP="00E82E45">
      <w:pPr>
        <w:ind w:firstLine="0"/>
        <w:jc w:val="center"/>
      </w:pPr>
      <w:r w:rsidRPr="00FD32A3">
        <w:rPr>
          <w:noProof/>
          <w:lang w:val="vi-VN" w:eastAsia="vi-VN"/>
        </w:rPr>
        <w:drawing>
          <wp:inline distT="0" distB="0" distL="0" distR="0" wp14:anchorId="0C09D349" wp14:editId="6FFB3D6F">
            <wp:extent cx="2743200" cy="1027569"/>
            <wp:effectExtent l="0" t="0" r="0" b="1270"/>
            <wp:docPr id="3" name="Picture 3" descr="3diem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3diemnew"/>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43200" cy="1027569"/>
                    </a:xfrm>
                    <a:prstGeom prst="rect">
                      <a:avLst/>
                    </a:prstGeom>
                    <a:noFill/>
                    <a:ln>
                      <a:noFill/>
                    </a:ln>
                  </pic:spPr>
                </pic:pic>
              </a:graphicData>
            </a:graphic>
          </wp:inline>
        </w:drawing>
      </w:r>
    </w:p>
    <w:p w:rsidR="00807FDC" w:rsidRPr="00FD32A3" w:rsidRDefault="00E82E45" w:rsidP="00807FDC">
      <w:pPr>
        <w:pStyle w:val="figurecaption"/>
        <w:jc w:val="both"/>
      </w:pPr>
      <w:bookmarkStart w:id="27" w:name="OLE_LINK172"/>
      <w:bookmarkStart w:id="28" w:name="OLE_LINK173"/>
      <w:r w:rsidRPr="00FD32A3">
        <w:rPr>
          <w:b/>
        </w:rPr>
        <w:t>Fig. 4.</w:t>
      </w:r>
      <w:r w:rsidRPr="00FD32A3">
        <w:t xml:space="preserve"> </w:t>
      </w:r>
      <w:r w:rsidR="00807FDC" w:rsidRPr="00FD32A3">
        <w:t xml:space="preserve">A three-point beam model has three dimensions with a certain thickness </w:t>
      </w:r>
      <w:r w:rsidR="00807FDC" w:rsidRPr="00FD32A3">
        <w:rPr>
          <w:i/>
        </w:rPr>
        <w:t>t</w:t>
      </w:r>
      <w:r w:rsidR="00807FDC" w:rsidRPr="00FD32A3">
        <w:t>=13 mm</w:t>
      </w:r>
    </w:p>
    <w:p w:rsidR="00807FDC" w:rsidRPr="00FD32A3" w:rsidRDefault="00807FDC" w:rsidP="00807FDC">
      <w:pPr>
        <w:jc w:val="center"/>
      </w:pPr>
      <w:bookmarkStart w:id="29" w:name="OLE_LINK37"/>
      <w:bookmarkStart w:id="30" w:name="OLE_LINK38"/>
      <w:bookmarkEnd w:id="27"/>
      <w:bookmarkEnd w:id="28"/>
      <w:r w:rsidRPr="00FD32A3">
        <w:rPr>
          <w:noProof/>
          <w:lang w:val="vi-VN" w:eastAsia="vi-VN"/>
        </w:rPr>
        <w:drawing>
          <wp:inline distT="0" distB="0" distL="0" distR="0" wp14:anchorId="1470AD39" wp14:editId="41B21024">
            <wp:extent cx="2743200" cy="191582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43200" cy="1915822"/>
                    </a:xfrm>
                    <a:prstGeom prst="rect">
                      <a:avLst/>
                    </a:prstGeom>
                    <a:noFill/>
                    <a:ln>
                      <a:noFill/>
                    </a:ln>
                  </pic:spPr>
                </pic:pic>
              </a:graphicData>
            </a:graphic>
          </wp:inline>
        </w:drawing>
      </w:r>
      <w:bookmarkEnd w:id="29"/>
      <w:bookmarkEnd w:id="30"/>
    </w:p>
    <w:p w:rsidR="00807FDC" w:rsidRPr="00FD32A3" w:rsidRDefault="00807FDC" w:rsidP="00807FDC">
      <w:pPr>
        <w:pStyle w:val="figurecaption"/>
        <w:jc w:val="both"/>
      </w:pPr>
      <w:bookmarkStart w:id="31" w:name="OLE_LINK244"/>
      <w:bookmarkStart w:id="32" w:name="OLE_LINK245"/>
      <w:r w:rsidRPr="00FD32A3">
        <w:rPr>
          <w:b/>
        </w:rPr>
        <w:t>Fig. 5.</w:t>
      </w:r>
      <w:r w:rsidRPr="00FD32A3">
        <w:t xml:space="preserve"> Meshing for three-point beam bending model: (a) Coarse meshing with quadrilateral ele-ments; (b) Fine meshing with quadrilateral elements; (c) Meshing with polygonal elements</w:t>
      </w:r>
    </w:p>
    <w:bookmarkEnd w:id="31"/>
    <w:bookmarkEnd w:id="32"/>
    <w:p w:rsidR="00807FDC" w:rsidRPr="00FD32A3" w:rsidRDefault="00807FDC" w:rsidP="00807FDC">
      <w:r w:rsidRPr="00FD32A3">
        <w:t>Figure 6 illustrates the development of cracks in each stage, specifically: (i) the crack starts to develop, corresponding to the peak of the load-displacement curve; then the crack continues to propagate straight up towards the loading position (from (ii) - (iv)); finally, severe damage (v) occurs when the crack advances to the top surface of the beam.</w:t>
      </w:r>
    </w:p>
    <w:p w:rsidR="00807FDC" w:rsidRPr="00FD32A3" w:rsidRDefault="00984E19" w:rsidP="00984E19">
      <w:pPr>
        <w:ind w:firstLine="0"/>
      </w:pPr>
      <w:r w:rsidRPr="00FD32A3">
        <w:rPr>
          <w:noProof/>
          <w:lang w:val="vi-VN" w:eastAsia="vi-VN"/>
        </w:rPr>
        <w:lastRenderedPageBreak/>
        <w:drawing>
          <wp:inline distT="0" distB="0" distL="0" distR="0" wp14:anchorId="672203E7" wp14:editId="1EFC920E">
            <wp:extent cx="4392930" cy="267589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392930" cy="2675890"/>
                    </a:xfrm>
                    <a:prstGeom prst="rect">
                      <a:avLst/>
                    </a:prstGeom>
                  </pic:spPr>
                </pic:pic>
              </a:graphicData>
            </a:graphic>
          </wp:inline>
        </w:drawing>
      </w:r>
    </w:p>
    <w:p w:rsidR="00984E19" w:rsidRPr="00FD32A3" w:rsidRDefault="00984E19" w:rsidP="00984E19">
      <w:pPr>
        <w:pStyle w:val="figurecaption"/>
        <w:jc w:val="both"/>
      </w:pPr>
      <w:r w:rsidRPr="00FD32A3">
        <w:rPr>
          <w:b/>
        </w:rPr>
        <w:t>Fig. 6.</w:t>
      </w:r>
      <w:r w:rsidRPr="00FD32A3">
        <w:t xml:space="preserve"> The crack development under increasing load of a large three-point bending beam model.</w:t>
      </w:r>
    </w:p>
    <w:p w:rsidR="00807FDC" w:rsidRPr="00FD32A3" w:rsidRDefault="000E2EFE" w:rsidP="00807FDC">
      <w:bookmarkStart w:id="33" w:name="OLE_LINK9"/>
      <w:bookmarkStart w:id="34" w:name="OLE_LINK10"/>
      <w:r w:rsidRPr="00FD32A3">
        <w:t xml:space="preserve">Figure </w:t>
      </w:r>
      <w:r w:rsidR="004A3269" w:rsidRPr="00FD32A3">
        <w:t>7</w:t>
      </w:r>
      <w:r w:rsidRPr="00FD32A3">
        <w:t xml:space="preserve"> compares the load-displacement curves obtained from the proposed model using both quadrilateral elements (both with coarse and fine mesh) and polygonal elements with experimental data </w:t>
      </w:r>
      <w:r w:rsidR="000E67FD" w:rsidRPr="00FD32A3">
        <w:rPr>
          <w:rStyle w:val="FootnoteReference"/>
        </w:rPr>
        <w:fldChar w:fldCharType="begin" w:fldLock="1"/>
      </w:r>
      <w:r w:rsidR="00C10E44" w:rsidRPr="00FD32A3">
        <w:instrText>ADDIN CSL_CITATION {"citationItems":[{"id":"ITEM-1","itemData":{"author":[{"dropping-particle":"","family":"Kormeling","given":"HA","non-dropping-particle":"","parse-names":false,"suffix":""},{"dropping-particle":"","family":"Reinhardt","given":"HW","non-dropping-particle":"","parse-names":false,"suffix":""}],"container-title":"Delft University of Technology","id":"ITEM-1","issued":{"date-parts":[["1983"]]},"page":"5-83","title":"Determination of the fracture energy of normal concrete and epoxy modified concrete","type":"article-journal"},"uris":["http://www.mendeley.com/documents/?uuid=a4dfebbf-47ab-45df-90c9-71a49f6f49bb"]}],"mendeley":{"formattedCitation":"[22]","plainTextFormattedCitation":"[22]","previouslyFormattedCitation":"[22]"},"properties":{"noteIndex":0},"schema":"https://github.com/citation-style-language/schema/raw/master/csl-citation.json"}</w:instrText>
      </w:r>
      <w:r w:rsidR="000E67FD" w:rsidRPr="00FD32A3">
        <w:rPr>
          <w:rStyle w:val="FootnoteReference"/>
        </w:rPr>
        <w:fldChar w:fldCharType="separate"/>
      </w:r>
      <w:r w:rsidR="00C10E44" w:rsidRPr="00FD32A3">
        <w:rPr>
          <w:noProof/>
        </w:rPr>
        <w:t>[22]</w:t>
      </w:r>
      <w:r w:rsidR="000E67FD" w:rsidRPr="00FD32A3">
        <w:rPr>
          <w:rStyle w:val="FootnoteReference"/>
        </w:rPr>
        <w:fldChar w:fldCharType="end"/>
      </w:r>
      <w:r w:rsidRPr="00FD32A3">
        <w:t xml:space="preserve"> and Jirásek's simulation </w:t>
      </w:r>
      <w:r w:rsidR="000E67FD" w:rsidRPr="00FD32A3">
        <w:rPr>
          <w:rStyle w:val="FootnoteReference"/>
        </w:rPr>
        <w:fldChar w:fldCharType="begin" w:fldLock="1"/>
      </w:r>
      <w:r w:rsidR="00C10E44" w:rsidRPr="00FD32A3">
        <w:instrText>ADDIN CSL_CITATION {"citationItems":[{"id":"ITEM-1","itemData":{"DOI":"10.3166/regc.11.993-1021","ISSN":"17747120","abstract":"ABSTRACT This paper starts with an overview of models that can provide an objective description of highly localized inelastic deformation. Basic ideas behind the integral and differential formulations of nonlocal models are explained using a simple isotropic damage model as a typical example. Regularizing effect of nonlocal enhancements is documented by one-dimensional localization analysis. The paper then focuses in detail on integral-type nonlocal damage models. The main issues addressed here include the choice of the internal variable to be averaged, the influence of boundaries, and various computational aspects ranging from efficient implementation of nonlocal averaging to adaptive techniques.","author":[{"dropping-particle":"","family":"Jirásek","given":"Milan","non-dropping-particle":"","parse-names":false,"suffix":""}],"container-title":"Revue européenne de génie civil","id":"ITEM-1","issue":"7-8","issued":{"date-parts":[["2007"]]},"title":"Nonlocal damage mechanics","type":"article-journal","volume":"11"},"uris":["http://www.mendeley.com/documents/?uuid=4c3fb69b-8c6a-3961-99f7-73c042b834c5"]}],"mendeley":{"formattedCitation":"[23]","plainTextFormattedCitation":"[23]","previouslyFormattedCitation":"[23]"},"properties":{"noteIndex":0},"schema":"https://github.com/citation-style-language/schema/raw/master/csl-citation.json"}</w:instrText>
      </w:r>
      <w:r w:rsidR="000E67FD" w:rsidRPr="00FD32A3">
        <w:rPr>
          <w:rStyle w:val="FootnoteReference"/>
        </w:rPr>
        <w:fldChar w:fldCharType="separate"/>
      </w:r>
      <w:r w:rsidR="00C10E44" w:rsidRPr="00FD32A3">
        <w:rPr>
          <w:noProof/>
        </w:rPr>
        <w:t>[23]</w:t>
      </w:r>
      <w:r w:rsidR="000E67FD" w:rsidRPr="00FD32A3">
        <w:rPr>
          <w:rStyle w:val="FootnoteReference"/>
        </w:rPr>
        <w:fldChar w:fldCharType="end"/>
      </w:r>
      <w:r w:rsidRPr="00FD32A3">
        <w:t>. From the graph, the proposed computational model using both quadrilateral and polygonal elements provides results that are quite close to the experimental data region. On the other hand, the calculated results using von Mises equivalent strain correction for predicting the peak of the curve are much lower than the experimental data. This shows the advantage of using Bi-energy norm equivalent strain over von Mises correction.</w:t>
      </w:r>
      <w:r w:rsidR="00300CB0" w:rsidRPr="00FD32A3">
        <w:t xml:space="preserve"> In addition, by using both coarse quadrilateral mesh and fine quadrilateral mesh (fine mesh being 9 times finer than the coarse mesh) and utilizing polygonal mesh, the results of load-displacement curves for all three models are almost equivalent. Therefore, it shows that the model is not significantly affected by the mesh refinement in the calculation results.</w:t>
      </w:r>
    </w:p>
    <w:bookmarkEnd w:id="33"/>
    <w:bookmarkEnd w:id="34"/>
    <w:p w:rsidR="00FE4CE8" w:rsidRPr="00FD32A3" w:rsidRDefault="00FE4CE8" w:rsidP="00E82E45">
      <w:pPr>
        <w:ind w:firstLine="0"/>
        <w:jc w:val="center"/>
      </w:pPr>
      <w:r w:rsidRPr="00FD32A3">
        <w:rPr>
          <w:noProof/>
          <w:lang w:val="vi-VN" w:eastAsia="vi-VN"/>
        </w:rPr>
        <w:lastRenderedPageBreak/>
        <w:drawing>
          <wp:inline distT="0" distB="0" distL="0" distR="0" wp14:anchorId="607B10A6" wp14:editId="6C3AAA36">
            <wp:extent cx="4392930" cy="2550795"/>
            <wp:effectExtent l="0" t="0" r="762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4392930" cy="2550795"/>
                    </a:xfrm>
                    <a:prstGeom prst="rect">
                      <a:avLst/>
                    </a:prstGeom>
                  </pic:spPr>
                </pic:pic>
              </a:graphicData>
            </a:graphic>
          </wp:inline>
        </w:drawing>
      </w:r>
    </w:p>
    <w:p w:rsidR="00300CB0" w:rsidRPr="00FD32A3" w:rsidRDefault="00300CB0" w:rsidP="00300CB0">
      <w:pPr>
        <w:pStyle w:val="figurecaption"/>
        <w:jc w:val="both"/>
      </w:pPr>
      <w:bookmarkStart w:id="35" w:name="OLE_LINK174"/>
      <w:bookmarkStart w:id="36" w:name="OLE_LINK15"/>
      <w:bookmarkStart w:id="37" w:name="OLE_LINK16"/>
      <w:r w:rsidRPr="00FD32A3">
        <w:rPr>
          <w:b/>
        </w:rPr>
        <w:t>Fig. 7.</w:t>
      </w:r>
      <w:r w:rsidRPr="00FD32A3">
        <w:t xml:space="preserve"> Load-displacement comparison chart of three-point beam model.</w:t>
      </w:r>
      <w:r w:rsidR="006460AD" w:rsidRPr="00FD32A3">
        <w:t xml:space="preserve"> In this Figure, the bi-energy norm based equivalent strain is used for the proposed local damage model</w:t>
      </w:r>
    </w:p>
    <w:bookmarkEnd w:id="35"/>
    <w:p w:rsidR="00276C6C" w:rsidRPr="00FD32A3" w:rsidRDefault="00763EBA" w:rsidP="00C07375">
      <w:pPr>
        <w:ind w:firstLine="0"/>
      </w:pPr>
      <w:r w:rsidRPr="00FD32A3">
        <w:rPr>
          <w:noProof/>
          <w:lang w:val="vi-VN" w:eastAsia="vi-VN"/>
        </w:rPr>
        <w:drawing>
          <wp:inline distT="0" distB="0" distL="0" distR="0" wp14:anchorId="21A0C7C4" wp14:editId="301C5E48">
            <wp:extent cx="4392930" cy="2456180"/>
            <wp:effectExtent l="0" t="0" r="762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392930" cy="2456180"/>
                    </a:xfrm>
                    <a:prstGeom prst="rect">
                      <a:avLst/>
                    </a:prstGeom>
                  </pic:spPr>
                </pic:pic>
              </a:graphicData>
            </a:graphic>
          </wp:inline>
        </w:drawing>
      </w:r>
    </w:p>
    <w:p w:rsidR="00C07375" w:rsidRPr="00FD32A3" w:rsidRDefault="00C07375" w:rsidP="00C07375">
      <w:pPr>
        <w:pStyle w:val="figurecaption"/>
        <w:jc w:val="both"/>
      </w:pPr>
      <w:r w:rsidRPr="00FD32A3">
        <w:rPr>
          <w:b/>
        </w:rPr>
        <w:t>Fig. 8.</w:t>
      </w:r>
      <w:r w:rsidRPr="00FD32A3">
        <w:t xml:space="preserve"> </w:t>
      </w:r>
      <w:r w:rsidR="00256D33" w:rsidRPr="00FD32A3">
        <w:t xml:space="preserve">Comparison chart of load-displacement between </w:t>
      </w:r>
      <w:r w:rsidR="00763EBA" w:rsidRPr="00FD32A3">
        <w:t xml:space="preserve">modified von Mises, </w:t>
      </w:r>
      <w:r w:rsidR="00256D33" w:rsidRPr="00FD32A3">
        <w:t>Bi-energy norm model and Ottosen model</w:t>
      </w:r>
      <w:r w:rsidR="004D7256" w:rsidRPr="00FD32A3">
        <w:t xml:space="preserve"> using 5505 quadrilateral elements</w:t>
      </w:r>
      <w:r w:rsidR="00256D33" w:rsidRPr="00FD32A3">
        <w:t>.</w:t>
      </w:r>
    </w:p>
    <w:p w:rsidR="00B62CF1" w:rsidRPr="00FD32A3" w:rsidRDefault="00F93E83" w:rsidP="00B62CF1">
      <w:bookmarkStart w:id="38" w:name="OLE_LINK13"/>
      <w:r w:rsidRPr="00FD32A3">
        <w:t xml:space="preserve">From Figure 8, we can see the results of the load-displacement curve, which shows that the peak load using the proposed equivalent strain measures of bi-energy norm and equivalent strain of Ottosen, considering shear force, are both about 1.4 kN. There </w:t>
      </w:r>
      <w:r w:rsidR="002003BC" w:rsidRPr="00FD32A3">
        <w:t>are</w:t>
      </w:r>
      <w:r w:rsidRPr="00FD32A3">
        <w:t xml:space="preserve"> some difference</w:t>
      </w:r>
      <w:r w:rsidR="002003BC" w:rsidRPr="00FD32A3">
        <w:t>s</w:t>
      </w:r>
      <w:r w:rsidRPr="00FD32A3">
        <w:t xml:space="preserve"> in the </w:t>
      </w:r>
      <w:r w:rsidR="002003BC" w:rsidRPr="00FD32A3">
        <w:t>post-peak branch</w:t>
      </w:r>
      <w:r w:rsidRPr="00FD32A3">
        <w:t xml:space="preserve"> of the curve</w:t>
      </w:r>
      <w:r w:rsidR="002003BC" w:rsidRPr="00FD32A3">
        <w:t>s</w:t>
      </w:r>
      <w:r w:rsidRPr="00FD32A3">
        <w:t xml:space="preserve">, but both are </w:t>
      </w:r>
      <w:r w:rsidR="002003BC" w:rsidRPr="00FD32A3">
        <w:t>in good agreement with</w:t>
      </w:r>
      <w:r w:rsidRPr="00FD32A3">
        <w:t xml:space="preserve"> experimental </w:t>
      </w:r>
      <w:r w:rsidR="002003BC" w:rsidRPr="00FD32A3">
        <w:t>data.</w:t>
      </w:r>
    </w:p>
    <w:bookmarkEnd w:id="38"/>
    <w:p w:rsidR="00256D33" w:rsidRPr="00FD32A3" w:rsidRDefault="00256D33" w:rsidP="00256D33"/>
    <w:bookmarkEnd w:id="36"/>
    <w:bookmarkEnd w:id="37"/>
    <w:p w:rsidR="00300CB0" w:rsidRPr="00FD32A3" w:rsidRDefault="00C5382C" w:rsidP="00E82E45">
      <w:pPr>
        <w:ind w:firstLine="0"/>
        <w:jc w:val="center"/>
      </w:pPr>
      <w:r w:rsidRPr="00FD32A3">
        <w:rPr>
          <w:noProof/>
          <w:lang w:val="vi-VN" w:eastAsia="vi-VN"/>
        </w:rPr>
        <w:lastRenderedPageBreak/>
        <w:drawing>
          <wp:inline distT="0" distB="0" distL="0" distR="0" wp14:anchorId="4B59ACD9" wp14:editId="4A48DF9E">
            <wp:extent cx="4392930" cy="188658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392930" cy="1886585"/>
                    </a:xfrm>
                    <a:prstGeom prst="rect">
                      <a:avLst/>
                    </a:prstGeom>
                  </pic:spPr>
                </pic:pic>
              </a:graphicData>
            </a:graphic>
          </wp:inline>
        </w:drawing>
      </w:r>
    </w:p>
    <w:p w:rsidR="00C5382C" w:rsidRPr="00FD32A3" w:rsidRDefault="00C07375" w:rsidP="00C5382C">
      <w:pPr>
        <w:pStyle w:val="figurecaption"/>
        <w:jc w:val="both"/>
      </w:pPr>
      <w:r w:rsidRPr="00FD32A3">
        <w:rPr>
          <w:b/>
        </w:rPr>
        <w:t>Fig. 9</w:t>
      </w:r>
      <w:r w:rsidR="00C5382C" w:rsidRPr="00FD32A3">
        <w:rPr>
          <w:b/>
        </w:rPr>
        <w:t>.</w:t>
      </w:r>
      <w:r w:rsidR="00C5382C" w:rsidRPr="00FD32A3">
        <w:t xml:space="preserve"> Comparison of crack propagation using the improved Bi-energy norm model and the Ottosen model.</w:t>
      </w:r>
    </w:p>
    <w:p w:rsidR="00E82E45" w:rsidRPr="00FD32A3" w:rsidRDefault="002003BC" w:rsidP="007642FA">
      <w:r w:rsidRPr="00FD32A3">
        <w:t>In</w:t>
      </w:r>
      <w:r w:rsidR="000665ED" w:rsidRPr="00FD32A3">
        <w:t xml:space="preserve"> Figure 9, </w:t>
      </w:r>
      <w:r w:rsidRPr="00FD32A3">
        <w:t>it is observed</w:t>
      </w:r>
      <w:r w:rsidR="000665ED" w:rsidRPr="00FD32A3">
        <w:t xml:space="preserve"> that the </w:t>
      </w:r>
      <w:r w:rsidRPr="00FD32A3">
        <w:t xml:space="preserve">results </w:t>
      </w:r>
      <w:r w:rsidR="000665ED" w:rsidRPr="00FD32A3">
        <w:t xml:space="preserve">crack propagation </w:t>
      </w:r>
      <w:r w:rsidRPr="00FD32A3">
        <w:t>predicted by the proposed</w:t>
      </w:r>
      <w:r w:rsidR="000665ED" w:rsidRPr="00FD32A3">
        <w:t xml:space="preserve"> model</w:t>
      </w:r>
      <w:r w:rsidRPr="00FD32A3">
        <w:t>,</w:t>
      </w:r>
      <w:r w:rsidR="000665ED" w:rsidRPr="00FD32A3">
        <w:t xml:space="preserve"> using </w:t>
      </w:r>
      <w:r w:rsidRPr="00FD32A3">
        <w:t xml:space="preserve">either the bi-energy norm based </w:t>
      </w:r>
      <w:r w:rsidR="000665ED" w:rsidRPr="00FD32A3">
        <w:t xml:space="preserve">equivalent strain </w:t>
      </w:r>
      <w:r w:rsidRPr="00FD32A3">
        <w:t>or the</w:t>
      </w:r>
      <w:r w:rsidR="000665ED" w:rsidRPr="00FD32A3">
        <w:t xml:space="preserve"> Ottosen</w:t>
      </w:r>
      <w:r w:rsidRPr="00FD32A3">
        <w:t>’s criterion based equivalent strain,</w:t>
      </w:r>
      <w:r w:rsidR="000665ED" w:rsidRPr="00FD32A3">
        <w:t xml:space="preserve"> are quite similar. </w:t>
      </w:r>
      <w:r w:rsidR="007642FA" w:rsidRPr="00FD32A3">
        <w:t>The crack tends to propagate upward, towards the loading area, which is as expected.</w:t>
      </w:r>
    </w:p>
    <w:p w:rsidR="00E82E45" w:rsidRPr="00FD32A3" w:rsidRDefault="00E82E45" w:rsidP="00E82E45">
      <w:pPr>
        <w:ind w:firstLine="0"/>
        <w:rPr>
          <w:b/>
        </w:rPr>
      </w:pPr>
      <w:r w:rsidRPr="00FD32A3">
        <w:rPr>
          <w:b/>
        </w:rPr>
        <w:t>3.2 The L-shaped plate problem</w:t>
      </w:r>
    </w:p>
    <w:p w:rsidR="00DF6384" w:rsidRPr="00FD32A3" w:rsidRDefault="00E9609A" w:rsidP="00AF0114">
      <w:pPr>
        <w:ind w:firstLine="0"/>
      </w:pPr>
      <w:r w:rsidRPr="00FD32A3">
        <w:t xml:space="preserve">Firstly, consider an L-shaped concrete plate under plane stress conditions. The geometry and boundary conditions of the plate are shown in Figure </w:t>
      </w:r>
      <w:r w:rsidR="000665ED" w:rsidRPr="00FD32A3">
        <w:t>10</w:t>
      </w:r>
      <w:r w:rsidRPr="00FD32A3">
        <w:t xml:space="preserve">. The main objective of this example is to demonstrate the influence of selecting equivalent strain measures on the results. In addition, the role of the mesh division is also considered. The computed results are compared with the experimental data </w:t>
      </w:r>
      <w:r w:rsidR="007642FA" w:rsidRPr="00FD32A3">
        <w:t>by</w:t>
      </w:r>
      <w:r w:rsidRPr="00FD32A3">
        <w:t xml:space="preserve"> Wink</w:t>
      </w:r>
      <w:r w:rsidR="00DD30DF" w:rsidRPr="00FD32A3">
        <w:t xml:space="preserve">ler </w:t>
      </w:r>
      <w:r w:rsidR="000E67FD" w:rsidRPr="00FD32A3">
        <w:rPr>
          <w:rStyle w:val="FootnoteReference"/>
        </w:rPr>
        <w:fldChar w:fldCharType="begin" w:fldLock="1"/>
      </w:r>
      <w:r w:rsidR="00C10E44" w:rsidRPr="00FD32A3">
        <w:instrText>ADDIN CSL_CITATION {"citationItems":[{"id":"ITEM-1","itemData":{"DOI":"10.3166/regc.11.993-1021","ISSN":"17747120","abstract":"ABSTRACT This paper starts with an overview of models that can provide an objective description of highly localized inelastic deformation. Basic ideas behind the integral and differential formulations of nonlocal models are explained using a simple isotropic damage model as a typical example. Regularizing effect of nonlocal enhancements is documented by one-dimensional localization analysis. The paper then focuses in detail on integral-type nonlocal damage models. The main issues addressed here include the choice of the internal variable to be averaged, the influence of boundaries, and various computational aspects ranging from efficient implementation of nonlocal averaging to adaptive techniques.","author":[{"dropping-particle":"","family":"Jirásek","given":"Milan","non-dropping-particle":"","parse-names":false,"suffix":""}],"container-title":"Revue européenne de génie civil","id":"ITEM-1","issue":"7-8","issued":{"date-parts":[["2007"]]},"title":"Nonlocal damage mechanics","type":"article-journal","volume":"11"},"uris":["http://www.mendeley.com/documents/?uuid=4c3fb69b-8c6a-3961-99f7-73c042b834c5"]}],"mendeley":{"formattedCitation":"[23]","plainTextFormattedCitation":"[23]","previouslyFormattedCitation":"[23]"},"properties":{"noteIndex":0},"schema":"https://github.com/citation-style-language/schema/raw/master/csl-citation.json"}</w:instrText>
      </w:r>
      <w:r w:rsidR="000E67FD" w:rsidRPr="00FD32A3">
        <w:rPr>
          <w:rStyle w:val="FootnoteReference"/>
        </w:rPr>
        <w:fldChar w:fldCharType="separate"/>
      </w:r>
      <w:r w:rsidR="00C10E44" w:rsidRPr="00FD32A3">
        <w:rPr>
          <w:noProof/>
        </w:rPr>
        <w:t>[23]</w:t>
      </w:r>
      <w:r w:rsidR="000E67FD" w:rsidRPr="00FD32A3">
        <w:rPr>
          <w:rStyle w:val="FootnoteReference"/>
        </w:rPr>
        <w:fldChar w:fldCharType="end"/>
      </w:r>
      <w:r w:rsidRPr="00FD32A3">
        <w:t>, with the material properties given in Table 1. The force-displacement curve is obtained by recording the displacement at the loading point and the reaction force at the boundaries of the plate.</w:t>
      </w:r>
    </w:p>
    <w:p w:rsidR="00E9609A" w:rsidRPr="00FD32A3" w:rsidRDefault="00E9609A" w:rsidP="00E9609A">
      <w:pPr>
        <w:pStyle w:val="tablecaption"/>
      </w:pPr>
      <w:r w:rsidRPr="00FD32A3">
        <w:rPr>
          <w:b/>
        </w:rPr>
        <w:t xml:space="preserve">Table </w:t>
      </w:r>
      <w:r w:rsidR="00E82E45" w:rsidRPr="00FD32A3">
        <w:rPr>
          <w:b/>
        </w:rPr>
        <w:t>2</w:t>
      </w:r>
      <w:r w:rsidRPr="00FD32A3">
        <w:rPr>
          <w:b/>
        </w:rPr>
        <w:t>.</w:t>
      </w:r>
      <w:r w:rsidRPr="00FD32A3">
        <w:t xml:space="preserve"> Material properties for the L-shaped plate </w:t>
      </w:r>
      <w:r w:rsidR="00DD30DF" w:rsidRPr="00FD32A3">
        <w:t xml:space="preserve">problem </w:t>
      </w:r>
      <w:r w:rsidR="000E67FD" w:rsidRPr="00FD32A3">
        <w:rPr>
          <w:rStyle w:val="FootnoteReference"/>
        </w:rPr>
        <w:fldChar w:fldCharType="begin" w:fldLock="1"/>
      </w:r>
      <w:r w:rsidR="00C10E44" w:rsidRPr="00FD32A3">
        <w:instrText>ADDIN CSL_CITATION {"citationItems":[{"id":"ITEM-1","itemData":{"DOI":"10.3166/regc.11.993-1021","ISSN":"17747120","abstract":"ABSTRACT This paper starts with an overview of models that can provide an objective description of highly localized inelastic deformation. Basic ideas behind the integral and differential formulations of nonlocal models are explained using a simple isotropic damage model as a typical example. Regularizing effect of nonlocal enhancements is documented by one-dimensional localization analysis. The paper then focuses in detail on integral-type nonlocal damage models. The main issues addressed here include the choice of the internal variable to be averaged, the influence of boundaries, and various computational aspects ranging from efficient implementation of nonlocal averaging to adaptive techniques.","author":[{"dropping-particle":"","family":"Jirásek","given":"Milan","non-dropping-particle":"","parse-names":false,"suffix":""}],"container-title":"Revue européenne de génie civil","id":"ITEM-1","issue":"7-8","issued":{"date-parts":[["2007"]]},"title":"Nonlocal damage mechanics","type":"article-journal","volume":"11"},"uris":["http://www.mendeley.com/documents/?uuid=4c3fb69b-8c6a-3961-99f7-73c042b834c5"]}],"mendeley":{"formattedCitation":"[23]","plainTextFormattedCitation":"[23]","previouslyFormattedCitation":"[23]"},"properties":{"noteIndex":0},"schema":"https://github.com/citation-style-language/schema/raw/master/csl-citation.json"}</w:instrText>
      </w:r>
      <w:r w:rsidR="000E67FD" w:rsidRPr="00FD32A3">
        <w:rPr>
          <w:rStyle w:val="FootnoteReference"/>
        </w:rPr>
        <w:fldChar w:fldCharType="separate"/>
      </w:r>
      <w:r w:rsidR="00C10E44" w:rsidRPr="00FD32A3">
        <w:rPr>
          <w:noProof/>
        </w:rPr>
        <w:t>[23]</w:t>
      </w:r>
      <w:r w:rsidR="000E67FD" w:rsidRPr="00FD32A3">
        <w:rPr>
          <w:rStyle w:val="FootnoteReference"/>
        </w:rPr>
        <w:fldChar w:fldCharType="end"/>
      </w:r>
      <w:r w:rsidRPr="00FD32A3">
        <w:t>.</w:t>
      </w:r>
    </w:p>
    <w:tbl>
      <w:tblPr>
        <w:tblW w:w="5000" w:type="pct"/>
        <w:jc w:val="center"/>
        <w:tblCellMar>
          <w:left w:w="70" w:type="dxa"/>
          <w:right w:w="70" w:type="dxa"/>
        </w:tblCellMar>
        <w:tblLook w:val="0000" w:firstRow="0" w:lastRow="0" w:firstColumn="0" w:lastColumn="0" w:noHBand="0" w:noVBand="0"/>
      </w:tblPr>
      <w:tblGrid>
        <w:gridCol w:w="1095"/>
        <w:gridCol w:w="1304"/>
        <w:gridCol w:w="1133"/>
        <w:gridCol w:w="1130"/>
        <w:gridCol w:w="1130"/>
        <w:gridCol w:w="1126"/>
      </w:tblGrid>
      <w:tr w:rsidR="00E9609A" w:rsidRPr="00FD32A3" w:rsidTr="003C05D3">
        <w:trPr>
          <w:jc w:val="center"/>
        </w:trPr>
        <w:tc>
          <w:tcPr>
            <w:tcW w:w="791" w:type="pct"/>
            <w:tcBorders>
              <w:top w:val="single" w:sz="12" w:space="0" w:color="000000"/>
              <w:bottom w:val="single" w:sz="6" w:space="0" w:color="000000"/>
            </w:tcBorders>
            <w:vAlign w:val="center"/>
          </w:tcPr>
          <w:p w:rsidR="00E9609A" w:rsidRPr="00FD32A3" w:rsidRDefault="00E9609A" w:rsidP="00E9609A">
            <w:pPr>
              <w:ind w:firstLine="0"/>
              <w:jc w:val="center"/>
              <w:rPr>
                <w:sz w:val="18"/>
                <w:szCs w:val="18"/>
              </w:rPr>
            </w:pPr>
            <w:r w:rsidRPr="00FD32A3">
              <w:rPr>
                <w:i/>
              </w:rPr>
              <w:t>E</w:t>
            </w:r>
          </w:p>
        </w:tc>
        <w:tc>
          <w:tcPr>
            <w:tcW w:w="942" w:type="pct"/>
            <w:tcBorders>
              <w:top w:val="single" w:sz="12" w:space="0" w:color="000000"/>
              <w:bottom w:val="single" w:sz="6" w:space="0" w:color="000000"/>
            </w:tcBorders>
            <w:vAlign w:val="center"/>
          </w:tcPr>
          <w:p w:rsidR="00E9609A" w:rsidRPr="00FD32A3" w:rsidRDefault="00E9609A" w:rsidP="00E9609A">
            <w:pPr>
              <w:ind w:firstLine="0"/>
              <w:jc w:val="center"/>
              <w:rPr>
                <w:sz w:val="18"/>
                <w:szCs w:val="18"/>
              </w:rPr>
            </w:pPr>
            <w:r w:rsidRPr="00FD32A3">
              <w:rPr>
                <w:i/>
                <w:position w:val="-6"/>
              </w:rPr>
              <w:object w:dxaOrig="160" w:dyaOrig="200">
                <v:shape id="_x0000_i1080" type="#_x0000_t75" style="width:7.95pt;height:9.3pt" o:ole="">
                  <v:imagedata r:id="rId116" o:title=""/>
                </v:shape>
                <o:OLEObject Type="Embed" ProgID="Equation.DSMT4" ShapeID="_x0000_i1080" DrawAspect="Content" ObjectID="_1741940590" r:id="rId128"/>
              </w:object>
            </w:r>
          </w:p>
        </w:tc>
        <w:tc>
          <w:tcPr>
            <w:tcW w:w="819" w:type="pct"/>
            <w:tcBorders>
              <w:top w:val="single" w:sz="12" w:space="0" w:color="000000"/>
              <w:bottom w:val="single" w:sz="6" w:space="0" w:color="000000"/>
            </w:tcBorders>
            <w:vAlign w:val="center"/>
          </w:tcPr>
          <w:p w:rsidR="00E9609A" w:rsidRPr="00FD32A3" w:rsidRDefault="00E9609A" w:rsidP="00E9609A">
            <w:pPr>
              <w:ind w:firstLine="0"/>
              <w:jc w:val="center"/>
              <w:rPr>
                <w:sz w:val="18"/>
                <w:szCs w:val="18"/>
              </w:rPr>
            </w:pPr>
            <w:r w:rsidRPr="00FD32A3">
              <w:rPr>
                <w:i/>
              </w:rPr>
              <w:t>k</w:t>
            </w:r>
          </w:p>
        </w:tc>
        <w:tc>
          <w:tcPr>
            <w:tcW w:w="817" w:type="pct"/>
            <w:tcBorders>
              <w:top w:val="single" w:sz="12" w:space="0" w:color="000000"/>
              <w:bottom w:val="single" w:sz="6" w:space="0" w:color="000000"/>
            </w:tcBorders>
            <w:vAlign w:val="center"/>
          </w:tcPr>
          <w:p w:rsidR="00E9609A" w:rsidRPr="00FD32A3" w:rsidRDefault="00E9609A" w:rsidP="00E9609A">
            <w:pPr>
              <w:ind w:firstLine="0"/>
              <w:jc w:val="center"/>
              <w:rPr>
                <w:sz w:val="18"/>
                <w:szCs w:val="18"/>
              </w:rPr>
            </w:pPr>
            <w:r w:rsidRPr="00FD32A3">
              <w:rPr>
                <w:i/>
              </w:rPr>
              <w:t>F</w:t>
            </w:r>
            <w:r w:rsidRPr="00FD32A3">
              <w:rPr>
                <w:i/>
                <w:vertAlign w:val="subscript"/>
              </w:rPr>
              <w:t>t</w:t>
            </w:r>
          </w:p>
        </w:tc>
        <w:tc>
          <w:tcPr>
            <w:tcW w:w="817" w:type="pct"/>
            <w:tcBorders>
              <w:top w:val="single" w:sz="12" w:space="0" w:color="000000"/>
              <w:bottom w:val="single" w:sz="6" w:space="0" w:color="000000"/>
            </w:tcBorders>
            <w:vAlign w:val="center"/>
          </w:tcPr>
          <w:p w:rsidR="00E9609A" w:rsidRPr="00FD32A3" w:rsidRDefault="00E9609A" w:rsidP="00E9609A">
            <w:pPr>
              <w:ind w:firstLine="0"/>
              <w:jc w:val="center"/>
              <w:rPr>
                <w:sz w:val="18"/>
                <w:szCs w:val="18"/>
              </w:rPr>
            </w:pPr>
            <w:r w:rsidRPr="00FD32A3">
              <w:rPr>
                <w:i/>
                <w:position w:val="-6"/>
              </w:rPr>
              <w:object w:dxaOrig="200" w:dyaOrig="240">
                <v:shape id="_x0000_i1081" type="#_x0000_t75" style="width:9.3pt;height:11.95pt" o:ole="">
                  <v:imagedata r:id="rId120" o:title=""/>
                </v:shape>
                <o:OLEObject Type="Embed" ProgID="Equation.DSMT4" ShapeID="_x0000_i1081" DrawAspect="Content" ObjectID="_1741940591" r:id="rId129"/>
              </w:object>
            </w:r>
          </w:p>
        </w:tc>
        <w:tc>
          <w:tcPr>
            <w:tcW w:w="815" w:type="pct"/>
            <w:tcBorders>
              <w:top w:val="single" w:sz="12" w:space="0" w:color="000000"/>
              <w:bottom w:val="single" w:sz="6" w:space="0" w:color="000000"/>
            </w:tcBorders>
            <w:vAlign w:val="center"/>
          </w:tcPr>
          <w:p w:rsidR="00E9609A" w:rsidRPr="00FD32A3" w:rsidRDefault="00E9609A" w:rsidP="00E9609A">
            <w:pPr>
              <w:ind w:firstLine="0"/>
              <w:jc w:val="center"/>
              <w:rPr>
                <w:sz w:val="18"/>
                <w:szCs w:val="18"/>
              </w:rPr>
            </w:pPr>
            <w:r w:rsidRPr="00FD32A3">
              <w:t>G</w:t>
            </w:r>
            <w:r w:rsidRPr="00FD32A3">
              <w:rPr>
                <w:i/>
                <w:vertAlign w:val="subscript"/>
              </w:rPr>
              <w:t>f</w:t>
            </w:r>
          </w:p>
        </w:tc>
      </w:tr>
      <w:tr w:rsidR="00E9609A" w:rsidRPr="00FD32A3" w:rsidTr="003C05D3">
        <w:trPr>
          <w:trHeight w:val="284"/>
          <w:jc w:val="center"/>
        </w:trPr>
        <w:tc>
          <w:tcPr>
            <w:tcW w:w="791" w:type="pct"/>
            <w:tcBorders>
              <w:bottom w:val="single" w:sz="12" w:space="0" w:color="000000"/>
            </w:tcBorders>
            <w:vAlign w:val="center"/>
          </w:tcPr>
          <w:p w:rsidR="00E9609A" w:rsidRPr="00FD32A3" w:rsidRDefault="00E9609A" w:rsidP="00E9609A">
            <w:pPr>
              <w:ind w:firstLine="0"/>
              <w:jc w:val="center"/>
              <w:rPr>
                <w:sz w:val="18"/>
                <w:szCs w:val="18"/>
              </w:rPr>
            </w:pPr>
            <w:r w:rsidRPr="00FD32A3">
              <w:t>25850 MPa</w:t>
            </w:r>
          </w:p>
        </w:tc>
        <w:tc>
          <w:tcPr>
            <w:tcW w:w="942" w:type="pct"/>
            <w:tcBorders>
              <w:bottom w:val="single" w:sz="12" w:space="0" w:color="000000"/>
            </w:tcBorders>
            <w:vAlign w:val="center"/>
          </w:tcPr>
          <w:p w:rsidR="00E9609A" w:rsidRPr="00FD32A3" w:rsidRDefault="00E9609A" w:rsidP="00E9609A">
            <w:pPr>
              <w:ind w:firstLine="0"/>
              <w:jc w:val="center"/>
              <w:rPr>
                <w:sz w:val="18"/>
                <w:szCs w:val="18"/>
              </w:rPr>
            </w:pPr>
            <w:r w:rsidRPr="00FD32A3">
              <w:t>0.18</w:t>
            </w:r>
          </w:p>
        </w:tc>
        <w:tc>
          <w:tcPr>
            <w:tcW w:w="819" w:type="pct"/>
            <w:tcBorders>
              <w:bottom w:val="single" w:sz="12" w:space="0" w:color="000000"/>
            </w:tcBorders>
            <w:vAlign w:val="center"/>
          </w:tcPr>
          <w:p w:rsidR="00E9609A" w:rsidRPr="00FD32A3" w:rsidRDefault="00E9609A" w:rsidP="00E9609A">
            <w:pPr>
              <w:ind w:firstLine="0"/>
              <w:jc w:val="center"/>
              <w:rPr>
                <w:sz w:val="18"/>
                <w:szCs w:val="18"/>
              </w:rPr>
            </w:pPr>
            <w:r w:rsidRPr="00FD32A3">
              <w:t>10</w:t>
            </w:r>
          </w:p>
        </w:tc>
        <w:tc>
          <w:tcPr>
            <w:tcW w:w="817" w:type="pct"/>
            <w:tcBorders>
              <w:bottom w:val="single" w:sz="12" w:space="0" w:color="000000"/>
            </w:tcBorders>
            <w:vAlign w:val="center"/>
          </w:tcPr>
          <w:p w:rsidR="00E9609A" w:rsidRPr="00FD32A3" w:rsidRDefault="00E9609A" w:rsidP="00E9609A">
            <w:pPr>
              <w:ind w:firstLine="0"/>
              <w:jc w:val="center"/>
              <w:rPr>
                <w:sz w:val="18"/>
                <w:szCs w:val="18"/>
              </w:rPr>
            </w:pPr>
            <w:r w:rsidRPr="00FD32A3">
              <w:rPr>
                <w:sz w:val="18"/>
                <w:szCs w:val="18"/>
              </w:rPr>
              <w:t>2.7</w:t>
            </w:r>
          </w:p>
        </w:tc>
        <w:tc>
          <w:tcPr>
            <w:tcW w:w="817" w:type="pct"/>
            <w:tcBorders>
              <w:bottom w:val="single" w:sz="12" w:space="0" w:color="000000"/>
            </w:tcBorders>
            <w:vAlign w:val="center"/>
          </w:tcPr>
          <w:p w:rsidR="00E9609A" w:rsidRPr="00FD32A3" w:rsidRDefault="00E9609A" w:rsidP="00E9609A">
            <w:pPr>
              <w:ind w:firstLine="0"/>
              <w:jc w:val="center"/>
              <w:rPr>
                <w:sz w:val="18"/>
                <w:szCs w:val="18"/>
              </w:rPr>
            </w:pPr>
            <w:r w:rsidRPr="00FD32A3">
              <w:rPr>
                <w:sz w:val="18"/>
                <w:szCs w:val="18"/>
              </w:rPr>
              <w:t>0.8</w:t>
            </w:r>
          </w:p>
        </w:tc>
        <w:tc>
          <w:tcPr>
            <w:tcW w:w="815" w:type="pct"/>
            <w:tcBorders>
              <w:bottom w:val="single" w:sz="12" w:space="0" w:color="000000"/>
            </w:tcBorders>
            <w:vAlign w:val="center"/>
          </w:tcPr>
          <w:p w:rsidR="00E9609A" w:rsidRPr="00FD32A3" w:rsidRDefault="00E9609A" w:rsidP="00E9609A">
            <w:pPr>
              <w:ind w:firstLine="0"/>
              <w:jc w:val="center"/>
              <w:rPr>
                <w:sz w:val="18"/>
                <w:szCs w:val="18"/>
              </w:rPr>
            </w:pPr>
            <w:r w:rsidRPr="00FD32A3">
              <w:rPr>
                <w:sz w:val="18"/>
                <w:szCs w:val="18"/>
              </w:rPr>
              <w:t>95 N/m</w:t>
            </w:r>
          </w:p>
        </w:tc>
      </w:tr>
    </w:tbl>
    <w:p w:rsidR="00E9609A" w:rsidRPr="00FD32A3" w:rsidRDefault="003C05D3" w:rsidP="003C05D3">
      <w:pPr>
        <w:ind w:firstLine="0"/>
        <w:jc w:val="center"/>
      </w:pPr>
      <w:r w:rsidRPr="00FD32A3">
        <w:rPr>
          <w:iCs/>
          <w:noProof/>
          <w:lang w:val="vi-VN" w:eastAsia="vi-VN"/>
        </w:rPr>
        <w:lastRenderedPageBreak/>
        <w:drawing>
          <wp:inline distT="0" distB="0" distL="0" distR="0" wp14:anchorId="73BDA212" wp14:editId="4CFF8553">
            <wp:extent cx="2286000" cy="2214563"/>
            <wp:effectExtent l="0" t="0" r="0" b="0"/>
            <wp:docPr id="121" name="Picture 1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86000" cy="2214563"/>
                    </a:xfrm>
                    <a:prstGeom prst="rect">
                      <a:avLst/>
                    </a:prstGeom>
                    <a:noFill/>
                    <a:ln>
                      <a:noFill/>
                    </a:ln>
                  </pic:spPr>
                </pic:pic>
              </a:graphicData>
            </a:graphic>
          </wp:inline>
        </w:drawing>
      </w:r>
    </w:p>
    <w:p w:rsidR="003C05D3" w:rsidRPr="00FD32A3" w:rsidRDefault="000665ED" w:rsidP="003C05D3">
      <w:pPr>
        <w:pStyle w:val="figurecaption"/>
        <w:jc w:val="both"/>
      </w:pPr>
      <w:bookmarkStart w:id="39" w:name="OLE_LINK162"/>
      <w:bookmarkStart w:id="40" w:name="OLE_LINK163"/>
      <w:r w:rsidRPr="00FD32A3">
        <w:rPr>
          <w:b/>
        </w:rPr>
        <w:t>Fig. 10</w:t>
      </w:r>
      <w:r w:rsidR="003C05D3" w:rsidRPr="00FD32A3">
        <w:rPr>
          <w:b/>
        </w:rPr>
        <w:t>.</w:t>
      </w:r>
      <w:r w:rsidR="003C05D3" w:rsidRPr="00FD32A3">
        <w:t xml:space="preserve"> L-Shaped model: geometric characteristics, boundary conditions - loading and plate thickness t.</w:t>
      </w:r>
    </w:p>
    <w:bookmarkEnd w:id="39"/>
    <w:bookmarkEnd w:id="40"/>
    <w:p w:rsidR="003C05D3" w:rsidRPr="00FD32A3" w:rsidRDefault="003C05D3" w:rsidP="003C05D3">
      <w:pPr>
        <w:ind w:firstLine="0"/>
      </w:pPr>
      <w:r w:rsidRPr="00FD32A3">
        <w:rPr>
          <w:noProof/>
          <w:lang w:val="vi-VN" w:eastAsia="vi-VN"/>
        </w:rPr>
        <w:drawing>
          <wp:inline distT="0" distB="0" distL="0" distR="0" wp14:anchorId="01AA9381" wp14:editId="07E960E2">
            <wp:extent cx="4392930" cy="1300996"/>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shfail23.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392930" cy="1300996"/>
                    </a:xfrm>
                    <a:prstGeom prst="rect">
                      <a:avLst/>
                    </a:prstGeom>
                  </pic:spPr>
                </pic:pic>
              </a:graphicData>
            </a:graphic>
          </wp:inline>
        </w:drawing>
      </w:r>
    </w:p>
    <w:p w:rsidR="003C05D3" w:rsidRPr="00FD32A3" w:rsidRDefault="000665ED" w:rsidP="003C05D3">
      <w:pPr>
        <w:pStyle w:val="figurecaption"/>
        <w:jc w:val="both"/>
      </w:pPr>
      <w:bookmarkStart w:id="41" w:name="OLE_LINK18"/>
      <w:bookmarkStart w:id="42" w:name="OLE_LINK19"/>
      <w:r w:rsidRPr="00FD32A3">
        <w:rPr>
          <w:b/>
        </w:rPr>
        <w:t>Fig. 11</w:t>
      </w:r>
      <w:r w:rsidR="003C05D3" w:rsidRPr="00FD32A3">
        <w:rPr>
          <w:b/>
        </w:rPr>
        <w:t>.</w:t>
      </w:r>
      <w:r w:rsidR="003C05D3" w:rsidRPr="00FD32A3">
        <w:t xml:space="preserve"> L-Shaped model: geometric characteristics, boundary conditions - loading and plate thickness t.</w:t>
      </w:r>
    </w:p>
    <w:bookmarkEnd w:id="41"/>
    <w:bookmarkEnd w:id="42"/>
    <w:p w:rsidR="000665ED" w:rsidRPr="00FD32A3" w:rsidRDefault="000665ED" w:rsidP="000665ED">
      <w:r w:rsidRPr="00FD32A3">
        <w:t xml:space="preserve">Firstly, two types of quadrilateral 4-node (Q4) meshes are considered in Figure 11. The total number of elements is 1600 (1677 nodes), and they are both smoothed at the crack vicinity. It should be emphasized that based on the reference experimental data, the crack location is known beforehand and serves as the basis for mesh </w:t>
      </w:r>
      <w:r w:rsidR="007173C5" w:rsidRPr="00FD32A3">
        <w:t>refinement</w:t>
      </w:r>
      <w:r w:rsidRPr="00FD32A3">
        <w:t>. In practical engineering</w:t>
      </w:r>
      <w:r w:rsidR="007173C5" w:rsidRPr="00FD32A3">
        <w:t xml:space="preserve"> problems</w:t>
      </w:r>
      <w:r w:rsidRPr="00FD32A3">
        <w:t xml:space="preserve">, the crack propagation direction is often unknown. In such cases, it is necessary to have appropriate </w:t>
      </w:r>
      <w:r w:rsidR="007173C5" w:rsidRPr="00FD32A3">
        <w:t xml:space="preserve">adaptive meshing </w:t>
      </w:r>
      <w:r w:rsidRPr="00FD32A3">
        <w:t xml:space="preserve">techniques to automatically </w:t>
      </w:r>
      <w:r w:rsidR="007173C5" w:rsidRPr="00FD32A3">
        <w:t xml:space="preserve">update </w:t>
      </w:r>
      <w:r w:rsidRPr="00FD32A3">
        <w:t>the mesh during the analysis process. This issue will be investigated in further studies.</w:t>
      </w:r>
    </w:p>
    <w:p w:rsidR="000665ED" w:rsidRPr="00FD32A3" w:rsidRDefault="000665ED" w:rsidP="000665ED">
      <w:r w:rsidRPr="00FD32A3">
        <w:t xml:space="preserve">In Figure 12, two different element orientation schemes (in the smooth mesh region) are investigated using the bi-energy norm equivalent strain. For Figure 11 (a), the elements have a free orientation; whereas for Figure 11 (b), the elements are arranged in order and have relatively equal sizes. The predicted crack region is presented in Figure 12, compared with the crack region in the experiment </w:t>
      </w:r>
      <w:r w:rsidR="000E67FD" w:rsidRPr="00FD32A3">
        <w:rPr>
          <w:rStyle w:val="FootnoteReference"/>
        </w:rPr>
        <w:fldChar w:fldCharType="begin" w:fldLock="1"/>
      </w:r>
      <w:r w:rsidR="00C10E44" w:rsidRPr="00FD32A3">
        <w:instrText>ADDIN CSL_CITATION {"citationItems":[{"id":"ITEM-1","itemData":{"DOI":"10.1007/s00466-009-0383-6","ISSN":"01787675","abstract":"Under extreme loading conditions most often the extent of material and structural fracture is pervasive in the sense that a multitude of cracks are nucleating, propagating in arbitrary directions, coalescing, and branching. Pervasive fracture is a highly nonlinear process involving complex material constitutive behavior, material softening, localization, surface generation, and ubiquitous contact. A pure Lagrangian computational method based on randomly close packed Voronoi tessellations is proposed as a rational and robust approach for simulating the pervasive fracture of materials and structures. Each Voronoi cell is formulated as a finite element using the Reproducing Kernel Method. Fracture surfaces are allowed to nucleate only at the intercell faces, and cohesive tractions are dynamically inserted. The randomly seeded Voronoi cells provide a regularized random network for representing fracture surfaces. Example problems are used to demonstrate the proposed numerical method. The primary numerical challenge for this class of problems is the demonstration of model objectivity and, in particular, the identification and demonstration of a measure of convergence for engineering quantities of interest. © 2009 Springer-Verlag.","author":[{"dropping-particle":"","family":"Bishop","given":"Joseph E.","non-dropping-particle":"","parse-names":false,"suffix":""}],"container-title":"Computational Mechanics","id":"ITEM-1","issue":"4","issued":{"date-parts":[["2009"]]},"title":"Simulating the pervasive fracture of materials and structures using randomly close packed Voronoi tessellations","type":"article-journal","volume":"44"},"uris":["http://www.mendeley.com/documents/?uuid=6a11aef2-9eda-3be5-8739-0dd5b3c1a36b"]}],"mendeley":{"formattedCitation":"[24]","plainTextFormattedCitation":"[24]","previouslyFormattedCitation":"[24]"},"properties":{"noteIndex":0},"schema":"https://github.com/citation-style-language/schema/raw/master/csl-citation.json"}</w:instrText>
      </w:r>
      <w:r w:rsidR="000E67FD" w:rsidRPr="00FD32A3">
        <w:rPr>
          <w:rStyle w:val="FootnoteReference"/>
        </w:rPr>
        <w:fldChar w:fldCharType="separate"/>
      </w:r>
      <w:r w:rsidR="00C10E44" w:rsidRPr="00FD32A3">
        <w:rPr>
          <w:bCs/>
          <w:noProof/>
        </w:rPr>
        <w:t>[24]</w:t>
      </w:r>
      <w:r w:rsidR="000E67FD" w:rsidRPr="00FD32A3">
        <w:rPr>
          <w:rStyle w:val="FootnoteReference"/>
        </w:rPr>
        <w:fldChar w:fldCharType="end"/>
      </w:r>
      <w:r w:rsidRPr="00FD32A3">
        <w:t xml:space="preserve">. According to the experiment, the crack forms and develops from the L-shaped corner (a location of stress concentration, with a tendency to propagate </w:t>
      </w:r>
      <w:r w:rsidR="007173C5" w:rsidRPr="00FD32A3">
        <w:t xml:space="preserve">diagonally upward </w:t>
      </w:r>
      <w:r w:rsidRPr="00FD32A3">
        <w:t xml:space="preserve">at an angle of about 45 </w:t>
      </w:r>
      <w:r w:rsidRPr="00FD32A3">
        <w:lastRenderedPageBreak/>
        <w:t xml:space="preserve">degrees before going horizontally towards the left). The mesh with a free orientation (or no orientation) predicts the crack region very closely to the experiment. Meanwhile, the mesh with a uniformly oriented division did not predict </w:t>
      </w:r>
      <w:r w:rsidR="007642FA" w:rsidRPr="00FD32A3">
        <w:t xml:space="preserve">well </w:t>
      </w:r>
      <w:r w:rsidRPr="00FD32A3">
        <w:t xml:space="preserve">the </w:t>
      </w:r>
      <w:r w:rsidR="007642FA" w:rsidRPr="00FD32A3">
        <w:t>stage of upward propagation</w:t>
      </w:r>
      <w:r w:rsidRPr="00FD32A3">
        <w:t xml:space="preserve">, resulting in the crack region being lower than in the experiment. This phenomenon is often referred to as "mesh-bias" in the literature </w:t>
      </w:r>
      <w:r w:rsidR="000E67FD" w:rsidRPr="00FD32A3">
        <w:rPr>
          <w:rStyle w:val="FootnoteReference"/>
        </w:rPr>
        <w:fldChar w:fldCharType="begin" w:fldLock="1"/>
      </w:r>
      <w:r w:rsidR="00C10E44" w:rsidRPr="00FD32A3">
        <w:instrText>ADDIN CSL_CITATION {"citationItems":[{"id":"ITEM-1","itemData":{"DOI":"10.1016/j.engfracmech.2007.11.010","ISSN":"00137944","abstract":"In the present comparative study, we investigate the influence of directional mesh bias on the results of failure simulations performed with isotropic and anisotropic damage models. Several fracture tests leading to curved crack trajectories are simulated on different meshes. The isotropic damage model with a realistic biaxial strength envelope for concrete is highly sensitive to the mesh orientation, even for fine meshes. The sensitivity is reduced if the definition of the damage-driving variable (equivalent strain) is based on the modified von Mises criterion, but the corresponding biaxial strength envelope is not realistic for concrete. The anisotropic damage models used in this study capture reasonably well arbitrary crack trajectories even if the biaxial strength envelope remains close to typical experimental data. Their superior performance can be at least partially attributed to their ability to capture dilatancy under shear, which is revealed by a comparative analysis of the behavior of individual models under shear with restricted or free volume expansion. © 2007 Elsevier Ltd. All rights reserved.","author":[{"dropping-particle":"","family":"Jirásek","given":"Milan","non-dropping-particle":"","parse-names":false,"suffix":""},{"dropping-particle":"","family":"Grassl","given":"Peter","non-dropping-particle":"","parse-names":false,"suffix":""}],"container-title":"Engineering Fracture Mechanics","id":"ITEM-1","issue":"8","issued":{"date-parts":[["2008"]]},"title":"Evaluation of directional mesh bias in concrete fracture simulations using continuum damage models","type":"article-journal","volume":"75"},"uris":["http://www.mendeley.com/documents/?uuid=76bcad6c-f1ac-34d1-8bdd-37008ecafa44"]},{"id":"ITEM-2","itemData":{"DOI":"10.1002/nme.4744","ISSN":"10970207","abstract":"Summary: We present a method to reduce mesh bias in dynamic fracture simulations using the finite element method with adaptive insertion of extrinsic cohesive zone elements along element boundaries. The geometry of the domain discretization is important in this setting because cracks are only allowed to propagate along element facets and can potentially bias the crack paths. To reduce mesh bias, we consider unstructured polygonal finite elements in this work. The meshes are generated with centroidal Voronoi tessellations to ensure element quality. However, the possible crack directions at each node are limited, making this discretization a poor candidate for dynamic fracture simulation. To overcome this problem, and significantly improve crack patterns, we propose adaptive element splitting, whereby the number of potential crack directions is increased at each crack tip. Thus, the crack is allowed to propagate through the polygonal element. Geometric studies illustrate the benefits of polygonal element discretizations employed with element splitting over other structured and unstructured discretizations for crack propagation applications. Numerical examples are performed and demonstrate good agreement with previous experimental and numerical results in the literature.","author":[{"dropping-particle":"","family":"Leon","given":"S. E.","non-dropping-particle":"","parse-names":false,"suffix":""},{"dropping-particle":"","family":"Spring","given":"D. W.","non-dropping-particle":"","parse-names":false,"suffix":""},{"dropping-particle":"","family":"Paulino","given":"G. H.","non-dropping-particle":"","parse-names":false,"suffix":""}],"container-title":"International Journal for Numerical Methods in Engineering","id":"ITEM-2","issue":"8","issued":{"date-parts":[["2014"]]},"title":"Reduction in mesh bias for dynamic fracture using adaptive splitting of polygonal finite elements","type":"article-journal","volume":"100"},"uris":["http://www.mendeley.com/documents/?uuid=c69157a3-7837-3e20-894f-c5d99d86452f"]}],"mendeley":{"formattedCitation":"[25], [26]","plainTextFormattedCitation":"[25], [26]","previouslyFormattedCitation":"[25], [26]"},"properties":{"noteIndex":0},"schema":"https://github.com/citation-style-language/schema/raw/master/csl-citation.json"}</w:instrText>
      </w:r>
      <w:r w:rsidR="000E67FD" w:rsidRPr="00FD32A3">
        <w:rPr>
          <w:rStyle w:val="FootnoteReference"/>
        </w:rPr>
        <w:fldChar w:fldCharType="separate"/>
      </w:r>
      <w:r w:rsidR="00C10E44" w:rsidRPr="00FD32A3">
        <w:rPr>
          <w:bCs/>
          <w:noProof/>
        </w:rPr>
        <w:t>[25], [26]</w:t>
      </w:r>
      <w:r w:rsidR="000E67FD" w:rsidRPr="00FD32A3">
        <w:rPr>
          <w:rStyle w:val="FootnoteReference"/>
        </w:rPr>
        <w:fldChar w:fldCharType="end"/>
      </w:r>
      <w:r w:rsidRPr="00FD32A3">
        <w:t xml:space="preserve">. The use of polygonal elements will help to reduce this phenomenon, as polygonal </w:t>
      </w:r>
      <w:r w:rsidR="007642FA" w:rsidRPr="00FD32A3">
        <w:t>mesh is in general unstructured</w:t>
      </w:r>
      <w:r w:rsidRPr="00FD32A3">
        <w:t xml:space="preserve">. </w:t>
      </w:r>
      <w:r w:rsidR="00DD30DF" w:rsidRPr="00FD32A3">
        <w:t>This is evidenced in Figure 12</w:t>
      </w:r>
      <w:r w:rsidRPr="00FD32A3">
        <w:t>, where the predicted results of the polygonal mesh (1600 elements) are close to the experiment.</w:t>
      </w:r>
    </w:p>
    <w:p w:rsidR="00FC6444" w:rsidRPr="00FD32A3" w:rsidRDefault="00FC6444" w:rsidP="000665ED">
      <w:pPr>
        <w:ind w:firstLine="0"/>
        <w:jc w:val="center"/>
      </w:pPr>
      <w:r w:rsidRPr="00FD32A3">
        <w:rPr>
          <w:noProof/>
          <w:lang w:val="vi-VN" w:eastAsia="vi-VN"/>
        </w:rPr>
        <w:drawing>
          <wp:inline distT="0" distB="0" distL="0" distR="0">
            <wp:extent cx="3474720" cy="188352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png"/>
                    <pic:cNvPicPr/>
                  </pic:nvPicPr>
                  <pic:blipFill>
                    <a:blip r:embed="rId132">
                      <a:extLst>
                        <a:ext uri="{28A0092B-C50C-407E-A947-70E740481C1C}">
                          <a14:useLocalDpi xmlns:a14="http://schemas.microsoft.com/office/drawing/2010/main" val="0"/>
                        </a:ext>
                      </a:extLst>
                    </a:blip>
                    <a:stretch>
                      <a:fillRect/>
                    </a:stretch>
                  </pic:blipFill>
                  <pic:spPr>
                    <a:xfrm>
                      <a:off x="0" y="0"/>
                      <a:ext cx="3474720" cy="1883521"/>
                    </a:xfrm>
                    <a:prstGeom prst="rect">
                      <a:avLst/>
                    </a:prstGeom>
                  </pic:spPr>
                </pic:pic>
              </a:graphicData>
            </a:graphic>
          </wp:inline>
        </w:drawing>
      </w:r>
    </w:p>
    <w:p w:rsidR="000665ED" w:rsidRPr="00FD32A3" w:rsidRDefault="000665ED" w:rsidP="000665ED">
      <w:pPr>
        <w:pStyle w:val="figurecaption"/>
        <w:jc w:val="both"/>
      </w:pPr>
      <w:r w:rsidRPr="00FD32A3">
        <w:rPr>
          <w:b/>
        </w:rPr>
        <w:t>Fig. 12.</w:t>
      </w:r>
      <w:r w:rsidRPr="00FD32A3">
        <w:t xml:space="preserve"> </w:t>
      </w:r>
      <w:r w:rsidR="00B6571F" w:rsidRPr="00FD32A3">
        <w:t>Crack results for the L-shaped plate model: (a) Free mesh; (b) Uniform mesh that incorrectly determined the direction of crack propagation due to mesh element division.</w:t>
      </w:r>
    </w:p>
    <w:p w:rsidR="009A411F" w:rsidRPr="00FD32A3" w:rsidRDefault="00FC6444" w:rsidP="00700D74">
      <w:pPr>
        <w:ind w:firstLine="0"/>
      </w:pPr>
      <w:r w:rsidRPr="00FD32A3">
        <w:rPr>
          <w:noProof/>
          <w:lang w:val="vi-VN" w:eastAsia="vi-VN"/>
        </w:rPr>
        <w:drawing>
          <wp:inline distT="0" distB="0" distL="0" distR="0">
            <wp:extent cx="4392930" cy="160464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392930" cy="1604645"/>
                    </a:xfrm>
                    <a:prstGeom prst="rect">
                      <a:avLst/>
                    </a:prstGeom>
                  </pic:spPr>
                </pic:pic>
              </a:graphicData>
            </a:graphic>
          </wp:inline>
        </w:drawing>
      </w:r>
    </w:p>
    <w:p w:rsidR="00F84325" w:rsidRPr="00FD32A3" w:rsidRDefault="00F84325" w:rsidP="00F84325">
      <w:pPr>
        <w:pStyle w:val="figurecaption"/>
        <w:jc w:val="both"/>
      </w:pPr>
      <w:bookmarkStart w:id="43" w:name="OLE_LINK22"/>
      <w:r w:rsidRPr="00FD32A3">
        <w:rPr>
          <w:b/>
        </w:rPr>
        <w:t>Fig. 13.</w:t>
      </w:r>
      <w:r w:rsidRPr="00FD32A3">
        <w:t xml:space="preserve"> Comparison of the results of the L-shaped panel model using a polygonal mesh with experimental data: (a) Polygonal element meshing; (b) </w:t>
      </w:r>
      <w:r w:rsidR="007642FA" w:rsidRPr="00FD32A3">
        <w:t>Damage zone predicted by local damage model with the b</w:t>
      </w:r>
      <w:r w:rsidRPr="00FD32A3">
        <w:t>i-energy norm</w:t>
      </w:r>
      <w:r w:rsidR="007642FA" w:rsidRPr="00FD32A3">
        <w:t xml:space="preserve"> based equivalent strain</w:t>
      </w:r>
      <w:r w:rsidRPr="00FD32A3">
        <w:t xml:space="preserve">; (c) </w:t>
      </w:r>
      <w:r w:rsidR="007642FA" w:rsidRPr="00FD32A3">
        <w:t xml:space="preserve">Damage zone predicted by local damage model with the </w:t>
      </w:r>
      <w:r w:rsidRPr="00FD32A3">
        <w:t>Ottosen</w:t>
      </w:r>
      <w:r w:rsidR="007642FA" w:rsidRPr="00FD32A3">
        <w:t xml:space="preserve"> based equivalent strain.</w:t>
      </w:r>
    </w:p>
    <w:p w:rsidR="007173C5" w:rsidRPr="00FD32A3" w:rsidRDefault="007173C5" w:rsidP="00F84325">
      <w:bookmarkStart w:id="44" w:name="OLE_LINK14"/>
      <w:bookmarkStart w:id="45" w:name="OLE_LINK17"/>
      <w:bookmarkEnd w:id="43"/>
      <w:r w:rsidRPr="00FD32A3">
        <w:t>U</w:t>
      </w:r>
      <w:r w:rsidR="00715189" w:rsidRPr="00FD32A3">
        <w:t>si</w:t>
      </w:r>
      <w:r w:rsidR="007642FA" w:rsidRPr="00FD32A3">
        <w:t>ng the same polygonal mesh with</w:t>
      </w:r>
      <w:r w:rsidR="00715189" w:rsidRPr="00FD32A3">
        <w:t xml:space="preserve"> 1600 elements</w:t>
      </w:r>
      <w:r w:rsidR="007642FA" w:rsidRPr="00FD32A3">
        <w:t xml:space="preserve"> in total</w:t>
      </w:r>
      <w:r w:rsidR="00715189" w:rsidRPr="00FD32A3">
        <w:t xml:space="preserve">, </w:t>
      </w:r>
      <w:r w:rsidRPr="00FD32A3">
        <w:t xml:space="preserve">the damage zone predicted by the proposed local damage </w:t>
      </w:r>
      <w:r w:rsidR="00715189" w:rsidRPr="00FD32A3">
        <w:t xml:space="preserve">model </w:t>
      </w:r>
      <w:r w:rsidRPr="00FD32A3">
        <w:t xml:space="preserve">using the two alternative equivalent strains (the bi-energy norm based equivalent strain and the Ottosen’s criterion based equivalent strain) are depicted </w:t>
      </w:r>
      <w:r w:rsidR="00715189" w:rsidRPr="00FD32A3">
        <w:t>in Figure 13</w:t>
      </w:r>
      <w:r w:rsidRPr="00FD32A3">
        <w:t xml:space="preserve">. Both numerical results are in agreement with the experimental data by Winkler, though the Ottosen’s criterion based equivalent strain </w:t>
      </w:r>
      <w:r w:rsidRPr="00FD32A3">
        <w:lastRenderedPageBreak/>
        <w:t>seems to be closer, probably because the effect of shear deformation is</w:t>
      </w:r>
      <w:r w:rsidR="00043998" w:rsidRPr="00FD32A3">
        <w:t xml:space="preserve"> (implicitly)</w:t>
      </w:r>
      <w:r w:rsidRPr="00FD32A3">
        <w:t xml:space="preserve"> taken into account</w:t>
      </w:r>
      <w:r w:rsidR="00043998" w:rsidRPr="00FD32A3">
        <w:t xml:space="preserve"> via the four parameters.</w:t>
      </w:r>
    </w:p>
    <w:p w:rsidR="00715189" w:rsidRPr="00FD32A3" w:rsidRDefault="00FC6444" w:rsidP="002F4027">
      <w:pPr>
        <w:ind w:firstLine="0"/>
      </w:pPr>
      <w:r w:rsidRPr="00FD32A3">
        <w:rPr>
          <w:noProof/>
          <w:lang w:val="vi-VN" w:eastAsia="vi-VN"/>
        </w:rPr>
        <w:drawing>
          <wp:inline distT="0" distB="0" distL="0" distR="0">
            <wp:extent cx="4392930" cy="2372995"/>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4392930" cy="2372995"/>
                    </a:xfrm>
                    <a:prstGeom prst="rect">
                      <a:avLst/>
                    </a:prstGeom>
                  </pic:spPr>
                </pic:pic>
              </a:graphicData>
            </a:graphic>
          </wp:inline>
        </w:drawing>
      </w:r>
    </w:p>
    <w:bookmarkEnd w:id="44"/>
    <w:bookmarkEnd w:id="45"/>
    <w:p w:rsidR="00387FE6" w:rsidRPr="00FD32A3" w:rsidRDefault="00387FE6" w:rsidP="00387FE6">
      <w:pPr>
        <w:pStyle w:val="figurecaption"/>
        <w:jc w:val="both"/>
      </w:pPr>
      <w:r w:rsidRPr="00FD32A3">
        <w:rPr>
          <w:b/>
        </w:rPr>
        <w:t>Fig. 14.</w:t>
      </w:r>
      <w:r w:rsidRPr="00FD32A3">
        <w:t xml:space="preserve"> Load-displacement relationship chart of L-shaped plate model</w:t>
      </w:r>
    </w:p>
    <w:p w:rsidR="000665ED" w:rsidRPr="00FD32A3" w:rsidRDefault="00EA1675" w:rsidP="000C0486">
      <w:pPr>
        <w:ind w:firstLine="0"/>
      </w:pPr>
      <w:bookmarkStart w:id="46" w:name="OLE_LINK248"/>
      <w:bookmarkStart w:id="47" w:name="OLE_LINK249"/>
      <w:bookmarkStart w:id="48" w:name="OLE_LINK24"/>
      <w:r w:rsidRPr="00FD32A3">
        <w:t>Figure 14 once again demonstrates that the use of quad</w:t>
      </w:r>
      <w:r w:rsidR="007173C5" w:rsidRPr="00FD32A3">
        <w:t>rilateral</w:t>
      </w:r>
      <w:r w:rsidRPr="00FD32A3">
        <w:t xml:space="preserve"> or polygon mesh does not make a significant difference</w:t>
      </w:r>
      <w:r w:rsidR="002614C7" w:rsidRPr="00FD32A3">
        <w:t xml:space="preserve"> in the load-displacement graphs, similar to the observatio</w:t>
      </w:r>
      <w:r w:rsidR="000C0486" w:rsidRPr="00FD32A3">
        <w:t>n</w:t>
      </w:r>
      <w:r w:rsidR="002614C7" w:rsidRPr="00FD32A3">
        <w:t xml:space="preserve"> in</w:t>
      </w:r>
      <w:r w:rsidRPr="00FD32A3">
        <w:t xml:space="preserve"> the previous example. Again, the use of von Mises equivalent strain </w:t>
      </w:r>
      <w:r w:rsidR="002614C7" w:rsidRPr="00FD32A3">
        <w:t>tends to under-estimate the</w:t>
      </w:r>
      <w:r w:rsidRPr="00FD32A3">
        <w:t xml:space="preserve"> maximum load value</w:t>
      </w:r>
      <w:r w:rsidR="002614C7" w:rsidRPr="00FD32A3">
        <w:t>,</w:t>
      </w:r>
      <w:r w:rsidRPr="00FD32A3">
        <w:t xml:space="preserve"> compared to the experiment</w:t>
      </w:r>
      <w:r w:rsidR="002614C7" w:rsidRPr="00FD32A3">
        <w:t>al data</w:t>
      </w:r>
      <w:r w:rsidRPr="00FD32A3">
        <w:t xml:space="preserve">. Meanwhile, when using the </w:t>
      </w:r>
      <w:r w:rsidR="002614C7" w:rsidRPr="00FD32A3">
        <w:t>b</w:t>
      </w:r>
      <w:r w:rsidRPr="00FD32A3">
        <w:t xml:space="preserve">i-energy </w:t>
      </w:r>
      <w:r w:rsidR="002614C7" w:rsidRPr="00FD32A3">
        <w:t xml:space="preserve">based equivalent </w:t>
      </w:r>
      <w:r w:rsidR="00507257" w:rsidRPr="00FD32A3">
        <w:t xml:space="preserve">strain </w:t>
      </w:r>
      <w:r w:rsidR="002614C7" w:rsidRPr="00FD32A3">
        <w:t>and the</w:t>
      </w:r>
      <w:r w:rsidRPr="00FD32A3">
        <w:t xml:space="preserve"> Ottosen</w:t>
      </w:r>
      <w:r w:rsidR="002614C7" w:rsidRPr="00FD32A3">
        <w:t>’s criterion</w:t>
      </w:r>
      <w:r w:rsidRPr="00FD32A3">
        <w:t xml:space="preserve"> </w:t>
      </w:r>
      <w:r w:rsidR="00507257" w:rsidRPr="00FD32A3">
        <w:t>based equivalent strain</w:t>
      </w:r>
      <w:r w:rsidRPr="00FD32A3">
        <w:t xml:space="preserve">, the results match well with the experimental values. However, the </w:t>
      </w:r>
      <w:r w:rsidR="002614C7" w:rsidRPr="00FD32A3">
        <w:t xml:space="preserve">load-displacement curve by the </w:t>
      </w:r>
      <w:r w:rsidRPr="00FD32A3">
        <w:t>use of the bi-energy norm equivalent strain</w:t>
      </w:r>
      <w:r w:rsidR="002614C7" w:rsidRPr="00FD32A3">
        <w:t xml:space="preserve"> seem</w:t>
      </w:r>
      <w:r w:rsidR="00831841">
        <w:t>s</w:t>
      </w:r>
      <w:r w:rsidR="002614C7" w:rsidRPr="00FD32A3">
        <w:t xml:space="preserve"> to agree with </w:t>
      </w:r>
      <w:r w:rsidR="00831841">
        <w:t xml:space="preserve">the </w:t>
      </w:r>
      <w:r w:rsidR="002614C7" w:rsidRPr="00FD32A3">
        <w:t xml:space="preserve">experiment better than that of the Ottosen’s criterion equivalent strain. This observation is interesting, considering that </w:t>
      </w:r>
      <w:r w:rsidR="00831841">
        <w:t xml:space="preserve">the </w:t>
      </w:r>
      <w:r w:rsidR="002614C7" w:rsidRPr="00FD32A3">
        <w:t xml:space="preserve">damage zone exhibited by the Ottosen’s criterion better matches the experiment. </w:t>
      </w:r>
      <w:bookmarkEnd w:id="46"/>
      <w:bookmarkEnd w:id="47"/>
      <w:bookmarkEnd w:id="48"/>
    </w:p>
    <w:p w:rsidR="000C0486" w:rsidRPr="00FD32A3" w:rsidRDefault="000C0486" w:rsidP="000C0486">
      <w:pPr>
        <w:pStyle w:val="heading1"/>
      </w:pPr>
      <w:r w:rsidRPr="00FD32A3">
        <w:t>Conclusion</w:t>
      </w:r>
    </w:p>
    <w:p w:rsidR="00F46CB5" w:rsidRPr="00FD32A3" w:rsidRDefault="00F46CB5" w:rsidP="007B3872">
      <w:pPr>
        <w:ind w:firstLine="0"/>
      </w:pPr>
      <w:r w:rsidRPr="00FD32A3">
        <w:t xml:space="preserve">In this contribution, </w:t>
      </w:r>
      <w:r w:rsidR="005A098E" w:rsidRPr="00FD32A3">
        <w:t xml:space="preserve">an improved local damage model </w:t>
      </w:r>
      <w:r w:rsidR="00617D5B" w:rsidRPr="00FD32A3">
        <w:t>has been developed with two alter</w:t>
      </w:r>
      <w:r w:rsidR="00831841">
        <w:t>n</w:t>
      </w:r>
      <w:r w:rsidR="00617D5B" w:rsidRPr="00FD32A3">
        <w:t>ative kinds of equivalent strain, based on the b</w:t>
      </w:r>
      <w:r w:rsidR="005A098E" w:rsidRPr="00FD32A3">
        <w:t xml:space="preserve">i-energy norm and </w:t>
      </w:r>
      <w:r w:rsidR="00617D5B" w:rsidRPr="00FD32A3">
        <w:t xml:space="preserve">the </w:t>
      </w:r>
      <w:r w:rsidR="005A098E" w:rsidRPr="00FD32A3">
        <w:t>Ottosen</w:t>
      </w:r>
      <w:r w:rsidR="00617D5B" w:rsidRPr="00FD32A3">
        <w:t>’s criterion for quasi-brittle materials. The issue of mesh-dependency usually encountered in local damage model</w:t>
      </w:r>
      <w:r w:rsidR="00831841">
        <w:t>s</w:t>
      </w:r>
      <w:r w:rsidR="00617D5B" w:rsidRPr="00FD32A3">
        <w:t xml:space="preserve"> is treated by incorporation of </w:t>
      </w:r>
      <w:r w:rsidR="005A098E" w:rsidRPr="00FD32A3">
        <w:t>the fracture</w:t>
      </w:r>
      <w:r w:rsidR="00617D5B" w:rsidRPr="00FD32A3">
        <w:t xml:space="preserve"> energy and element size into the calculation of damage parameter</w:t>
      </w:r>
      <w:r w:rsidR="00831841">
        <w:t>s</w:t>
      </w:r>
      <w:r w:rsidR="00617D5B" w:rsidRPr="00FD32A3">
        <w:t>.</w:t>
      </w:r>
      <w:r w:rsidR="005A098E" w:rsidRPr="00FD32A3">
        <w:t xml:space="preserve"> </w:t>
      </w:r>
      <w:r w:rsidR="00617D5B" w:rsidRPr="00FD32A3">
        <w:t>The nonlinear analysis is then solved</w:t>
      </w:r>
      <w:r w:rsidR="005A098E" w:rsidRPr="00FD32A3">
        <w:t xml:space="preserve"> by the finite element method using the Newton-Raphson iterative equation. </w:t>
      </w:r>
      <w:r w:rsidR="00617D5B" w:rsidRPr="00FD32A3">
        <w:t xml:space="preserve">Here, it is proposed to employ the unstructured mesh of polygonal elements instead of usual triangular or quadrilateral elements. </w:t>
      </w:r>
      <w:r w:rsidR="005A098E" w:rsidRPr="00FD32A3">
        <w:t xml:space="preserve">A series of crack propagation analyses were conducted to verify the </w:t>
      </w:r>
      <w:r w:rsidR="00617D5B" w:rsidRPr="00FD32A3">
        <w:t>performance</w:t>
      </w:r>
      <w:r w:rsidR="005A098E" w:rsidRPr="00FD32A3">
        <w:t xml:space="preserve"> of the proposed model. The presented results were validated an</w:t>
      </w:r>
      <w:r w:rsidR="00617D5B" w:rsidRPr="00FD32A3">
        <w:t>d compared with</w:t>
      </w:r>
      <w:r w:rsidR="005A098E" w:rsidRPr="00FD32A3">
        <w:t xml:space="preserve"> experimental </w:t>
      </w:r>
      <w:r w:rsidR="00617D5B" w:rsidRPr="00FD32A3">
        <w:t xml:space="preserve">data and reference numerical </w:t>
      </w:r>
      <w:r w:rsidR="005A098E" w:rsidRPr="00FD32A3">
        <w:t>results</w:t>
      </w:r>
      <w:r w:rsidR="00831841">
        <w:t xml:space="preserve"> from available literature</w:t>
      </w:r>
      <w:r w:rsidR="00617D5B" w:rsidRPr="00FD32A3">
        <w:t>.</w:t>
      </w:r>
    </w:p>
    <w:p w:rsidR="00F46CB5" w:rsidRPr="00FD32A3" w:rsidRDefault="00617D5B" w:rsidP="007B3872">
      <w:bookmarkStart w:id="49" w:name="OLE_LINK259"/>
      <w:bookmarkStart w:id="50" w:name="OLE_LINK260"/>
      <w:r w:rsidRPr="00FD32A3">
        <w:lastRenderedPageBreak/>
        <w:t>The following findings are obtained:</w:t>
      </w:r>
    </w:p>
    <w:p w:rsidR="007B3872" w:rsidRPr="00FD32A3" w:rsidRDefault="006D345A" w:rsidP="007B3872">
      <w:bookmarkStart w:id="51" w:name="OLE_LINK261"/>
      <w:bookmarkStart w:id="52" w:name="OLE_LINK262"/>
      <w:bookmarkEnd w:id="49"/>
      <w:bookmarkEnd w:id="50"/>
      <w:r w:rsidRPr="00FD32A3">
        <w:t>i</w:t>
      </w:r>
      <w:r w:rsidR="007B3872" w:rsidRPr="00FD32A3">
        <w:t>) The improved local damage model is less affected by element mesh (both element type and mesh size).</w:t>
      </w:r>
    </w:p>
    <w:p w:rsidR="007B3872" w:rsidRPr="00FD32A3" w:rsidRDefault="006D345A" w:rsidP="007B3872">
      <w:r w:rsidRPr="00FD32A3">
        <w:t>ii</w:t>
      </w:r>
      <w:r w:rsidR="00067D2A" w:rsidRPr="00FD32A3">
        <w:t>)</w:t>
      </w:r>
      <w:r w:rsidR="00067D2A" w:rsidRPr="00FD32A3">
        <w:rPr>
          <w:lang w:val="vi-VN"/>
        </w:rPr>
        <w:t xml:space="preserve"> </w:t>
      </w:r>
      <w:r w:rsidR="00D63EC9" w:rsidRPr="00FD32A3">
        <w:t xml:space="preserve">Numerically, the employment of unstructured polygonal element may allow coarser meshes (less number of elements and nodes) </w:t>
      </w:r>
      <w:r w:rsidR="007B3872" w:rsidRPr="00FD32A3">
        <w:t>while</w:t>
      </w:r>
      <w:r w:rsidR="00D63EC9" w:rsidRPr="00FD32A3">
        <w:t xml:space="preserve"> accuracy (of the load-displacement curve) could be maintained</w:t>
      </w:r>
      <w:r w:rsidR="007B3872" w:rsidRPr="00FD32A3">
        <w:t>.</w:t>
      </w:r>
    </w:p>
    <w:p w:rsidR="006D345A" w:rsidRPr="00FD32A3" w:rsidRDefault="006D345A" w:rsidP="007B3872">
      <w:r w:rsidRPr="00FD32A3">
        <w:t>iii) Both the bi-energy norm based equivalent strain and the Ottosen’s criterion equivalent strain could help to provide better predictions of the load-displacement curve than the modified von Mises criterion based equivalent strain.</w:t>
      </w:r>
    </w:p>
    <w:p w:rsidR="00D63EC9" w:rsidRPr="00FD32A3" w:rsidRDefault="006D345A" w:rsidP="007B3872">
      <w:r w:rsidRPr="00FD32A3">
        <w:t>iv</w:t>
      </w:r>
      <w:r w:rsidR="00D63EC9" w:rsidRPr="00FD32A3">
        <w:t>) In the numerical examples being considered, the bi-energy norm based equivalent strain may provide load-displacement curves closer to experimental data than the Ottosen’s criterion based equivalent strain. However, the damage zone predicted by the Ottosen’s criterion based equivalent strain for the L-shaped panel</w:t>
      </w:r>
      <w:r w:rsidR="00987358" w:rsidRPr="00FD32A3">
        <w:t xml:space="preserve"> (which is a case of mixed mode loading)</w:t>
      </w:r>
      <w:r w:rsidR="00D63EC9" w:rsidRPr="00FD32A3">
        <w:t xml:space="preserve"> </w:t>
      </w:r>
      <w:r w:rsidR="00987358" w:rsidRPr="00FD32A3">
        <w:t>seem</w:t>
      </w:r>
      <w:r w:rsidRPr="00FD32A3">
        <w:t>s</w:t>
      </w:r>
      <w:r w:rsidR="00987358" w:rsidRPr="00FD32A3">
        <w:t xml:space="preserve"> to be better. </w:t>
      </w:r>
    </w:p>
    <w:p w:rsidR="00043998" w:rsidRPr="00FD32A3" w:rsidRDefault="00043998" w:rsidP="00495B9A">
      <w:r w:rsidRPr="00FD32A3">
        <w:t>It is noticed that the shear deformation is taken into account by the Ottosen’s criterion equivalent strain, but the effect of tensile and compressive components of the strain tensor is not explicitly separated, and vice versa for the bi-energy norm based equivalent strain. This could be a suggestion for further development of equivalent strain in future works.</w:t>
      </w:r>
    </w:p>
    <w:p w:rsidR="00495B9A" w:rsidRDefault="00D82507" w:rsidP="00495B9A">
      <w:r w:rsidRPr="00FD32A3">
        <w:t xml:space="preserve">Additionally, in practical applications, </w:t>
      </w:r>
      <w:r w:rsidR="00043998" w:rsidRPr="00FD32A3">
        <w:t>direction of crack propag</w:t>
      </w:r>
      <w:r w:rsidR="00507257" w:rsidRPr="00FD32A3">
        <w:t>a</w:t>
      </w:r>
      <w:r w:rsidR="00043998" w:rsidRPr="00FD32A3">
        <w:t>tion</w:t>
      </w:r>
      <w:r w:rsidRPr="00FD32A3">
        <w:t xml:space="preserve"> is often unknown in advance. Therefore, an adaptive meshing technique is needed, which means that the mesh will be </w:t>
      </w:r>
      <w:r w:rsidR="00507257" w:rsidRPr="00FD32A3">
        <w:t xml:space="preserve">locally </w:t>
      </w:r>
      <w:r w:rsidRPr="00FD32A3">
        <w:t>refined locally vicinity</w:t>
      </w:r>
      <w:r w:rsidR="00507257" w:rsidRPr="00FD32A3">
        <w:t xml:space="preserve"> of the crack (which could be indicated by the high </w:t>
      </w:r>
      <w:r w:rsidRPr="00FD32A3">
        <w:t xml:space="preserve">damage </w:t>
      </w:r>
      <w:r w:rsidR="00507257" w:rsidRPr="00FD32A3">
        <w:t>value</w:t>
      </w:r>
      <w:r w:rsidRPr="00FD32A3">
        <w:t>). This is a challenging task for conventional finite elements</w:t>
      </w:r>
      <w:r w:rsidR="00507257" w:rsidRPr="00FD32A3">
        <w:t xml:space="preserve"> (for e.g. the triangular or quadrilateral elements)</w:t>
      </w:r>
      <w:r w:rsidRPr="00FD32A3">
        <w:t>,</w:t>
      </w:r>
      <w:r w:rsidR="00507257" w:rsidRPr="00FD32A3">
        <w:t xml:space="preserve"> where certain restriction on geometry of element must be satisfied to reduce the numerical errors.</w:t>
      </w:r>
      <w:r w:rsidRPr="00FD32A3">
        <w:t xml:space="preserve"> </w:t>
      </w:r>
      <w:r w:rsidR="00507257" w:rsidRPr="00FD32A3">
        <w:t>In particular, t</w:t>
      </w:r>
      <w:r w:rsidRPr="00FD32A3">
        <w:t xml:space="preserve">he element must have a convex shape, and the </w:t>
      </w:r>
      <w:r w:rsidR="00507257" w:rsidRPr="00FD32A3">
        <w:t>aspect ratio of element edges should not be too large.</w:t>
      </w:r>
      <w:r w:rsidRPr="00FD32A3">
        <w:t xml:space="preserve"> In contrast, poly</w:t>
      </w:r>
      <w:r w:rsidR="00507257" w:rsidRPr="00FD32A3">
        <w:t>gonal</w:t>
      </w:r>
      <w:r w:rsidRPr="00FD32A3">
        <w:t xml:space="preserve"> elements </w:t>
      </w:r>
      <w:r w:rsidR="00507257" w:rsidRPr="00FD32A3">
        <w:t>are known to be less sensitive to geometric distortion</w:t>
      </w:r>
      <w:r w:rsidRPr="00FD32A3">
        <w:t xml:space="preserve">, making them better </w:t>
      </w:r>
      <w:r w:rsidR="00507257" w:rsidRPr="00FD32A3">
        <w:t xml:space="preserve">candidates </w:t>
      </w:r>
      <w:r w:rsidRPr="00FD32A3">
        <w:t>for adaptive meshing.</w:t>
      </w:r>
    </w:p>
    <w:p w:rsidR="009C7F20" w:rsidRDefault="009C7F20" w:rsidP="009C7F20">
      <w:pPr>
        <w:pStyle w:val="heading1"/>
        <w:numPr>
          <w:ilvl w:val="0"/>
          <w:numId w:val="0"/>
        </w:numPr>
        <w:ind w:left="567" w:hanging="567"/>
      </w:pPr>
      <w:r w:rsidRPr="0019156B">
        <w:t>Acknowledgments</w:t>
      </w:r>
    </w:p>
    <w:p w:rsidR="009C7F20" w:rsidRDefault="009C7F20" w:rsidP="009C7F20">
      <w:pPr>
        <w:pStyle w:val="p1a"/>
      </w:pPr>
      <w:r w:rsidRPr="0019156B">
        <w:t>We would like to thank Ho Chi Minh City University of Technology (HCMUT), VNU-HCM for the support of time and facilities for this study.</w:t>
      </w:r>
    </w:p>
    <w:bookmarkEnd w:id="51"/>
    <w:bookmarkEnd w:id="52"/>
    <w:p w:rsidR="00F90E77" w:rsidRPr="00FD32A3" w:rsidRDefault="009B2539" w:rsidP="000E67FD">
      <w:pPr>
        <w:pStyle w:val="heading1"/>
        <w:numPr>
          <w:ilvl w:val="0"/>
          <w:numId w:val="0"/>
        </w:numPr>
        <w:ind w:left="567" w:hanging="567"/>
      </w:pPr>
      <w:r w:rsidRPr="00FD32A3">
        <w:t>References</w:t>
      </w:r>
    </w:p>
    <w:p w:rsidR="00C10E44" w:rsidRPr="00FD32A3" w:rsidRDefault="00EA1675" w:rsidP="00C10E44">
      <w:pPr>
        <w:widowControl w:val="0"/>
        <w:ind w:left="640" w:hanging="640"/>
        <w:rPr>
          <w:noProof/>
          <w:sz w:val="18"/>
          <w:szCs w:val="24"/>
        </w:rPr>
      </w:pPr>
      <w:r w:rsidRPr="00FD32A3">
        <w:fldChar w:fldCharType="begin" w:fldLock="1"/>
      </w:r>
      <w:r w:rsidRPr="00FD32A3">
        <w:instrText xml:space="preserve">ADDIN Mendeley Bibliography CSL_BIBLIOGRAPHY </w:instrText>
      </w:r>
      <w:r w:rsidRPr="00FD32A3">
        <w:fldChar w:fldCharType="separate"/>
      </w:r>
      <w:r w:rsidR="00C10E44" w:rsidRPr="00FD32A3">
        <w:rPr>
          <w:noProof/>
          <w:sz w:val="18"/>
          <w:szCs w:val="24"/>
        </w:rPr>
        <w:t>[1]</w:t>
      </w:r>
      <w:r w:rsidR="00C10E44" w:rsidRPr="00FD32A3">
        <w:rPr>
          <w:noProof/>
          <w:sz w:val="18"/>
          <w:szCs w:val="24"/>
        </w:rPr>
        <w:tab/>
        <w:t xml:space="preserve">L. M. Kachanov and D. Krajcinovic, “Introduction to Continuum Damage Mechanics,” </w:t>
      </w:r>
      <w:r w:rsidR="00C10E44" w:rsidRPr="00FD32A3">
        <w:rPr>
          <w:i/>
          <w:iCs/>
          <w:noProof/>
          <w:sz w:val="18"/>
          <w:szCs w:val="24"/>
        </w:rPr>
        <w:t>J. Appl. Mech.</w:t>
      </w:r>
      <w:r w:rsidR="00C10E44" w:rsidRPr="00FD32A3">
        <w:rPr>
          <w:noProof/>
          <w:sz w:val="18"/>
          <w:szCs w:val="24"/>
        </w:rPr>
        <w:t>, vol. 54, no. 2, 1987, doi: 10.1115/1.3173053.</w:t>
      </w:r>
    </w:p>
    <w:p w:rsidR="00C10E44" w:rsidRPr="00FD32A3" w:rsidRDefault="00C10E44" w:rsidP="00C10E44">
      <w:pPr>
        <w:widowControl w:val="0"/>
        <w:ind w:left="640" w:hanging="640"/>
        <w:rPr>
          <w:noProof/>
          <w:sz w:val="18"/>
          <w:szCs w:val="24"/>
        </w:rPr>
      </w:pPr>
      <w:r w:rsidRPr="00FD32A3">
        <w:rPr>
          <w:noProof/>
          <w:sz w:val="18"/>
          <w:szCs w:val="24"/>
        </w:rPr>
        <w:t>[2]</w:t>
      </w:r>
      <w:r w:rsidRPr="00FD32A3">
        <w:rPr>
          <w:noProof/>
          <w:sz w:val="18"/>
          <w:szCs w:val="24"/>
        </w:rPr>
        <w:tab/>
        <w:t xml:space="preserve">R. H. J. Peerlings, R. De Borst, W. A. M. Brekelmans, and J. H. P. De Vree, “Gradient enhanced damage for quasi-brittle materials,” </w:t>
      </w:r>
      <w:r w:rsidRPr="00FD32A3">
        <w:rPr>
          <w:i/>
          <w:iCs/>
          <w:noProof/>
          <w:sz w:val="18"/>
          <w:szCs w:val="24"/>
        </w:rPr>
        <w:t>Int. J. Numer. Methods Eng.</w:t>
      </w:r>
      <w:r w:rsidRPr="00FD32A3">
        <w:rPr>
          <w:noProof/>
          <w:sz w:val="18"/>
          <w:szCs w:val="24"/>
        </w:rPr>
        <w:t>, vol. 39, no. 19, 1996.</w:t>
      </w:r>
    </w:p>
    <w:p w:rsidR="00C10E44" w:rsidRPr="00FD32A3" w:rsidRDefault="00C10E44" w:rsidP="00C10E44">
      <w:pPr>
        <w:widowControl w:val="0"/>
        <w:ind w:left="640" w:hanging="640"/>
        <w:rPr>
          <w:noProof/>
          <w:sz w:val="18"/>
          <w:szCs w:val="24"/>
        </w:rPr>
      </w:pPr>
      <w:r w:rsidRPr="00FD32A3">
        <w:rPr>
          <w:noProof/>
          <w:sz w:val="18"/>
          <w:szCs w:val="24"/>
        </w:rPr>
        <w:t>[3]</w:t>
      </w:r>
      <w:r w:rsidRPr="00FD32A3">
        <w:rPr>
          <w:noProof/>
          <w:sz w:val="18"/>
          <w:szCs w:val="24"/>
        </w:rPr>
        <w:tab/>
        <w:t>G. Bonges, “A stress-based gradient-enhanced damage model,” 2011.</w:t>
      </w:r>
    </w:p>
    <w:p w:rsidR="00C10E44" w:rsidRPr="00FD32A3" w:rsidRDefault="00C10E44" w:rsidP="00C10E44">
      <w:pPr>
        <w:widowControl w:val="0"/>
        <w:ind w:left="640" w:hanging="640"/>
        <w:rPr>
          <w:noProof/>
          <w:sz w:val="18"/>
          <w:szCs w:val="24"/>
        </w:rPr>
      </w:pPr>
      <w:r w:rsidRPr="00FD32A3">
        <w:rPr>
          <w:noProof/>
          <w:sz w:val="18"/>
          <w:szCs w:val="24"/>
        </w:rPr>
        <w:t>[4]</w:t>
      </w:r>
      <w:r w:rsidRPr="00FD32A3">
        <w:rPr>
          <w:noProof/>
          <w:sz w:val="18"/>
          <w:szCs w:val="24"/>
        </w:rPr>
        <w:tab/>
        <w:t xml:space="preserve">C. Miehe, M. Hofacker, and F. Welschinger, “A phase field model for rate-independent crack propagation: Robust algorithmic implementation based on operator splits,” </w:t>
      </w:r>
      <w:r w:rsidRPr="00FD32A3">
        <w:rPr>
          <w:i/>
          <w:iCs/>
          <w:noProof/>
          <w:sz w:val="18"/>
          <w:szCs w:val="24"/>
        </w:rPr>
        <w:lastRenderedPageBreak/>
        <w:t>Comput. Methods Appl. Mech. Eng.</w:t>
      </w:r>
      <w:r w:rsidRPr="00FD32A3">
        <w:rPr>
          <w:noProof/>
          <w:sz w:val="18"/>
          <w:szCs w:val="24"/>
        </w:rPr>
        <w:t>, vol. 199, no. 45–48, 2010.</w:t>
      </w:r>
    </w:p>
    <w:p w:rsidR="00C10E44" w:rsidRPr="00FD32A3" w:rsidRDefault="00C10E44" w:rsidP="00C10E44">
      <w:pPr>
        <w:widowControl w:val="0"/>
        <w:ind w:left="640" w:hanging="640"/>
        <w:rPr>
          <w:noProof/>
          <w:sz w:val="18"/>
          <w:szCs w:val="24"/>
        </w:rPr>
      </w:pPr>
      <w:r w:rsidRPr="00FD32A3">
        <w:rPr>
          <w:noProof/>
          <w:sz w:val="18"/>
          <w:szCs w:val="24"/>
        </w:rPr>
        <w:t>[5]</w:t>
      </w:r>
      <w:r w:rsidRPr="00FD32A3">
        <w:rPr>
          <w:noProof/>
          <w:sz w:val="18"/>
          <w:szCs w:val="24"/>
        </w:rPr>
        <w:tab/>
        <w:t xml:space="preserve">C. Miehe, F. Welschinger, and M. Hofacker, “Thermodynamically consistent phase-field models of fracture: Variational principles and multi-field FE implementations,” </w:t>
      </w:r>
      <w:r w:rsidRPr="00FD32A3">
        <w:rPr>
          <w:i/>
          <w:iCs/>
          <w:noProof/>
          <w:sz w:val="18"/>
          <w:szCs w:val="24"/>
        </w:rPr>
        <w:t>Int. J. Numer. Methods Eng.</w:t>
      </w:r>
      <w:r w:rsidRPr="00FD32A3">
        <w:rPr>
          <w:noProof/>
          <w:sz w:val="18"/>
          <w:szCs w:val="24"/>
        </w:rPr>
        <w:t>, vol. 83, no. 10, 2010.</w:t>
      </w:r>
    </w:p>
    <w:p w:rsidR="00C10E44" w:rsidRPr="00FD32A3" w:rsidRDefault="00C10E44" w:rsidP="00C10E44">
      <w:pPr>
        <w:widowControl w:val="0"/>
        <w:ind w:left="640" w:hanging="640"/>
        <w:rPr>
          <w:noProof/>
          <w:sz w:val="18"/>
          <w:szCs w:val="24"/>
        </w:rPr>
      </w:pPr>
      <w:r w:rsidRPr="00FD32A3">
        <w:rPr>
          <w:noProof/>
          <w:sz w:val="18"/>
          <w:szCs w:val="24"/>
        </w:rPr>
        <w:t>[6]</w:t>
      </w:r>
      <w:r w:rsidRPr="00FD32A3">
        <w:rPr>
          <w:noProof/>
          <w:sz w:val="18"/>
          <w:szCs w:val="24"/>
        </w:rPr>
        <w:tab/>
        <w:t xml:space="preserve">R. de Borst and C. V. Verhoosel, “Gradient damage vs phase-field approaches for fracture: Similarities and differences,” </w:t>
      </w:r>
      <w:r w:rsidRPr="00FD32A3">
        <w:rPr>
          <w:i/>
          <w:iCs/>
          <w:noProof/>
          <w:sz w:val="18"/>
          <w:szCs w:val="24"/>
        </w:rPr>
        <w:t>Comput. Methods Appl. Mech. Eng.</w:t>
      </w:r>
      <w:r w:rsidRPr="00FD32A3">
        <w:rPr>
          <w:noProof/>
          <w:sz w:val="18"/>
          <w:szCs w:val="24"/>
        </w:rPr>
        <w:t>, vol. 312, 2016.</w:t>
      </w:r>
    </w:p>
    <w:p w:rsidR="00C10E44" w:rsidRPr="00FD32A3" w:rsidRDefault="00C10E44" w:rsidP="00C10E44">
      <w:pPr>
        <w:widowControl w:val="0"/>
        <w:ind w:left="640" w:hanging="640"/>
        <w:rPr>
          <w:noProof/>
          <w:sz w:val="18"/>
          <w:szCs w:val="24"/>
        </w:rPr>
      </w:pPr>
      <w:r w:rsidRPr="00FD32A3">
        <w:rPr>
          <w:noProof/>
          <w:sz w:val="18"/>
          <w:szCs w:val="24"/>
        </w:rPr>
        <w:t>[7]</w:t>
      </w:r>
      <w:r w:rsidRPr="00FD32A3">
        <w:rPr>
          <w:noProof/>
          <w:sz w:val="18"/>
          <w:szCs w:val="24"/>
        </w:rPr>
        <w:tab/>
        <w:t xml:space="preserve">M. Kurumatani, K. Terada, J. Kato, T. Kyoya, and K. Kashiyama, “An isotropic damage model based on fracture mechanics for concrete,” </w:t>
      </w:r>
      <w:r w:rsidRPr="00FD32A3">
        <w:rPr>
          <w:i/>
          <w:iCs/>
          <w:noProof/>
          <w:sz w:val="18"/>
          <w:szCs w:val="24"/>
        </w:rPr>
        <w:t>Eng. Fract. Mech.</w:t>
      </w:r>
      <w:r w:rsidRPr="00FD32A3">
        <w:rPr>
          <w:noProof/>
          <w:sz w:val="18"/>
          <w:szCs w:val="24"/>
        </w:rPr>
        <w:t>, vol. 155, 2016.</w:t>
      </w:r>
    </w:p>
    <w:p w:rsidR="00C10E44" w:rsidRPr="00FD32A3" w:rsidRDefault="00C10E44" w:rsidP="00C10E44">
      <w:pPr>
        <w:widowControl w:val="0"/>
        <w:ind w:left="640" w:hanging="640"/>
        <w:rPr>
          <w:noProof/>
          <w:sz w:val="18"/>
          <w:szCs w:val="24"/>
        </w:rPr>
      </w:pPr>
      <w:r w:rsidRPr="00FD32A3">
        <w:rPr>
          <w:noProof/>
          <w:sz w:val="18"/>
          <w:szCs w:val="24"/>
        </w:rPr>
        <w:t>[8]</w:t>
      </w:r>
      <w:r w:rsidRPr="00FD32A3">
        <w:rPr>
          <w:noProof/>
          <w:sz w:val="18"/>
          <w:szCs w:val="24"/>
        </w:rPr>
        <w:tab/>
        <w:t xml:space="preserve">T. H. A. Nguyen, T. Q. Bui, and S. Hirose, “Smoothing gradient damage model with evolving anisotropic nonlocal interactions tailored to low-order finite elements,” </w:t>
      </w:r>
      <w:r w:rsidRPr="00FD32A3">
        <w:rPr>
          <w:i/>
          <w:iCs/>
          <w:noProof/>
          <w:sz w:val="18"/>
          <w:szCs w:val="24"/>
        </w:rPr>
        <w:t>Comput. Methods Appl. Mech. Eng.</w:t>
      </w:r>
      <w:r w:rsidRPr="00FD32A3">
        <w:rPr>
          <w:noProof/>
          <w:sz w:val="18"/>
          <w:szCs w:val="24"/>
        </w:rPr>
        <w:t>, vol. 328, 2018.</w:t>
      </w:r>
    </w:p>
    <w:p w:rsidR="00C10E44" w:rsidRPr="00FD32A3" w:rsidRDefault="00C10E44" w:rsidP="00C10E44">
      <w:pPr>
        <w:widowControl w:val="0"/>
        <w:ind w:left="640" w:hanging="640"/>
        <w:rPr>
          <w:noProof/>
          <w:sz w:val="18"/>
          <w:szCs w:val="24"/>
        </w:rPr>
      </w:pPr>
      <w:r w:rsidRPr="00FD32A3">
        <w:rPr>
          <w:noProof/>
          <w:sz w:val="18"/>
          <w:szCs w:val="24"/>
        </w:rPr>
        <w:t>[9]</w:t>
      </w:r>
      <w:r w:rsidRPr="00FD32A3">
        <w:rPr>
          <w:noProof/>
          <w:sz w:val="18"/>
          <w:szCs w:val="24"/>
        </w:rPr>
        <w:tab/>
        <w:t xml:space="preserve">A. S. Shedbale, G. Sun, and L. H. Poh, “A localizing gradient enhanced isotropic damage model with Ottosen equivalent strain for the mixed-mode fracture of concrete,” </w:t>
      </w:r>
      <w:r w:rsidRPr="00FD32A3">
        <w:rPr>
          <w:i/>
          <w:iCs/>
          <w:noProof/>
          <w:sz w:val="18"/>
          <w:szCs w:val="24"/>
        </w:rPr>
        <w:t>Int. J. Mech. Sci.</w:t>
      </w:r>
      <w:r w:rsidRPr="00FD32A3">
        <w:rPr>
          <w:noProof/>
          <w:sz w:val="18"/>
          <w:szCs w:val="24"/>
        </w:rPr>
        <w:t>, vol. 199, 2021.</w:t>
      </w:r>
    </w:p>
    <w:p w:rsidR="00C10E44" w:rsidRPr="00FD32A3" w:rsidRDefault="00C10E44" w:rsidP="00C10E44">
      <w:pPr>
        <w:widowControl w:val="0"/>
        <w:ind w:left="640" w:hanging="640"/>
        <w:rPr>
          <w:noProof/>
          <w:sz w:val="18"/>
          <w:szCs w:val="24"/>
        </w:rPr>
      </w:pPr>
      <w:r w:rsidRPr="00FD32A3">
        <w:rPr>
          <w:noProof/>
          <w:sz w:val="18"/>
          <w:szCs w:val="24"/>
        </w:rPr>
        <w:t>[10]</w:t>
      </w:r>
      <w:r w:rsidRPr="00FD32A3">
        <w:rPr>
          <w:noProof/>
          <w:sz w:val="18"/>
          <w:szCs w:val="24"/>
        </w:rPr>
        <w:tab/>
        <w:t xml:space="preserve">E. L. Wachspress and S. M. Rohde, “A Rational Finite Element Basis,” </w:t>
      </w:r>
      <w:r w:rsidRPr="00FD32A3">
        <w:rPr>
          <w:i/>
          <w:iCs/>
          <w:noProof/>
          <w:sz w:val="18"/>
          <w:szCs w:val="24"/>
        </w:rPr>
        <w:t>J. Lubr. Technol.</w:t>
      </w:r>
      <w:r w:rsidRPr="00FD32A3">
        <w:rPr>
          <w:noProof/>
          <w:sz w:val="18"/>
          <w:szCs w:val="24"/>
        </w:rPr>
        <w:t>, vol. 98, no. 4, 1976.</w:t>
      </w:r>
    </w:p>
    <w:p w:rsidR="00C10E44" w:rsidRPr="00FD32A3" w:rsidRDefault="00C10E44" w:rsidP="00C10E44">
      <w:pPr>
        <w:widowControl w:val="0"/>
        <w:ind w:left="640" w:hanging="640"/>
        <w:rPr>
          <w:noProof/>
          <w:sz w:val="18"/>
          <w:szCs w:val="24"/>
        </w:rPr>
      </w:pPr>
      <w:r w:rsidRPr="00FD32A3">
        <w:rPr>
          <w:noProof/>
          <w:sz w:val="18"/>
          <w:szCs w:val="24"/>
        </w:rPr>
        <w:t>[11]</w:t>
      </w:r>
      <w:r w:rsidRPr="00FD32A3">
        <w:rPr>
          <w:noProof/>
          <w:sz w:val="18"/>
          <w:szCs w:val="24"/>
        </w:rPr>
        <w:tab/>
        <w:t xml:space="preserve">N. Sukumar and E. A. Malsch, “Recent advances in the construction of polygonal finite element interpolants,” </w:t>
      </w:r>
      <w:r w:rsidRPr="00FD32A3">
        <w:rPr>
          <w:i/>
          <w:iCs/>
          <w:noProof/>
          <w:sz w:val="18"/>
          <w:szCs w:val="24"/>
        </w:rPr>
        <w:t>Archives of Computational Methods in Engineering</w:t>
      </w:r>
      <w:r w:rsidRPr="00FD32A3">
        <w:rPr>
          <w:noProof/>
          <w:sz w:val="18"/>
          <w:szCs w:val="24"/>
        </w:rPr>
        <w:t>, vol. 13, no. 1. 2006.</w:t>
      </w:r>
    </w:p>
    <w:p w:rsidR="00C10E44" w:rsidRPr="00FD32A3" w:rsidRDefault="00C10E44" w:rsidP="00C10E44">
      <w:pPr>
        <w:widowControl w:val="0"/>
        <w:ind w:left="640" w:hanging="640"/>
        <w:rPr>
          <w:noProof/>
          <w:sz w:val="18"/>
          <w:szCs w:val="24"/>
        </w:rPr>
      </w:pPr>
      <w:r w:rsidRPr="00FD32A3">
        <w:rPr>
          <w:noProof/>
          <w:sz w:val="18"/>
          <w:szCs w:val="24"/>
        </w:rPr>
        <w:t>[12]</w:t>
      </w:r>
      <w:r w:rsidRPr="00FD32A3">
        <w:rPr>
          <w:noProof/>
          <w:sz w:val="18"/>
          <w:szCs w:val="24"/>
        </w:rPr>
        <w:tab/>
        <w:t xml:space="preserve">C. Talischi, G. H. Paulino, A. Pereira, and I. F. M. Menezes, “PolyMesher: A general-purpose mesh generator for polygonal elements written in Matlab,” </w:t>
      </w:r>
      <w:r w:rsidRPr="00FD32A3">
        <w:rPr>
          <w:i/>
          <w:iCs/>
          <w:noProof/>
          <w:sz w:val="18"/>
          <w:szCs w:val="24"/>
        </w:rPr>
        <w:t>Struct. Multidiscip. Optim.</w:t>
      </w:r>
      <w:r w:rsidRPr="00FD32A3">
        <w:rPr>
          <w:noProof/>
          <w:sz w:val="18"/>
          <w:szCs w:val="24"/>
        </w:rPr>
        <w:t>, vol. 45, no. 3, 2012.</w:t>
      </w:r>
    </w:p>
    <w:p w:rsidR="00C10E44" w:rsidRPr="00FD32A3" w:rsidRDefault="00C10E44" w:rsidP="00C10E44">
      <w:pPr>
        <w:widowControl w:val="0"/>
        <w:ind w:left="640" w:hanging="640"/>
        <w:rPr>
          <w:noProof/>
          <w:sz w:val="18"/>
          <w:szCs w:val="24"/>
        </w:rPr>
      </w:pPr>
      <w:r w:rsidRPr="00FD32A3">
        <w:rPr>
          <w:noProof/>
          <w:sz w:val="18"/>
          <w:szCs w:val="24"/>
        </w:rPr>
        <w:t>[13]</w:t>
      </w:r>
      <w:r w:rsidRPr="00FD32A3">
        <w:rPr>
          <w:noProof/>
          <w:sz w:val="18"/>
          <w:szCs w:val="24"/>
        </w:rPr>
        <w:tab/>
        <w:t xml:space="preserve">H. D. Huynh, M. N. Nguyen, G. Cusatis, S. Tanaka, and T. Q. Bui, “A polygonal XFEM with new numerical integration for linear elastic fracture mechanics,” </w:t>
      </w:r>
      <w:r w:rsidRPr="00FD32A3">
        <w:rPr>
          <w:i/>
          <w:iCs/>
          <w:noProof/>
          <w:sz w:val="18"/>
          <w:szCs w:val="24"/>
        </w:rPr>
        <w:t>Eng. Fract. Mech.</w:t>
      </w:r>
      <w:r w:rsidRPr="00FD32A3">
        <w:rPr>
          <w:noProof/>
          <w:sz w:val="18"/>
          <w:szCs w:val="24"/>
        </w:rPr>
        <w:t>, vol. 213, 2019.</w:t>
      </w:r>
    </w:p>
    <w:p w:rsidR="00C10E44" w:rsidRPr="00FD32A3" w:rsidRDefault="00C10E44" w:rsidP="00C10E44">
      <w:pPr>
        <w:widowControl w:val="0"/>
        <w:ind w:left="640" w:hanging="640"/>
        <w:rPr>
          <w:noProof/>
          <w:sz w:val="18"/>
          <w:szCs w:val="24"/>
        </w:rPr>
      </w:pPr>
      <w:r w:rsidRPr="00FD32A3">
        <w:rPr>
          <w:noProof/>
          <w:sz w:val="18"/>
          <w:szCs w:val="24"/>
        </w:rPr>
        <w:t>[14]</w:t>
      </w:r>
      <w:r w:rsidRPr="00FD32A3">
        <w:rPr>
          <w:noProof/>
          <w:sz w:val="18"/>
          <w:szCs w:val="24"/>
        </w:rPr>
        <w:tab/>
        <w:t xml:space="preserve">L. H. Poh and G. Sun, “Localizing gradient damage model with decreasing interactions,” </w:t>
      </w:r>
      <w:r w:rsidRPr="00FD32A3">
        <w:rPr>
          <w:i/>
          <w:iCs/>
          <w:noProof/>
          <w:sz w:val="18"/>
          <w:szCs w:val="24"/>
        </w:rPr>
        <w:t>Int. J. Numer. Methods Eng.</w:t>
      </w:r>
      <w:r w:rsidRPr="00FD32A3">
        <w:rPr>
          <w:noProof/>
          <w:sz w:val="18"/>
          <w:szCs w:val="24"/>
        </w:rPr>
        <w:t>, vol. 110, no. 6, pp. 503–522, 2017.</w:t>
      </w:r>
    </w:p>
    <w:p w:rsidR="00C10E44" w:rsidRPr="00FD32A3" w:rsidRDefault="00C10E44" w:rsidP="00C10E44">
      <w:pPr>
        <w:widowControl w:val="0"/>
        <w:ind w:left="640" w:hanging="640"/>
        <w:rPr>
          <w:noProof/>
          <w:sz w:val="18"/>
          <w:szCs w:val="24"/>
        </w:rPr>
      </w:pPr>
      <w:r w:rsidRPr="00FD32A3">
        <w:rPr>
          <w:noProof/>
          <w:sz w:val="18"/>
          <w:szCs w:val="24"/>
        </w:rPr>
        <w:t>[15]</w:t>
      </w:r>
      <w:r w:rsidRPr="00FD32A3">
        <w:rPr>
          <w:noProof/>
          <w:sz w:val="18"/>
          <w:szCs w:val="24"/>
        </w:rPr>
        <w:tab/>
        <w:t xml:space="preserve">A. Tabarraei and N. Sukumar, “Extended finite element method on polygonal and quadtree meshes,” </w:t>
      </w:r>
      <w:r w:rsidRPr="00FD32A3">
        <w:rPr>
          <w:i/>
          <w:iCs/>
          <w:noProof/>
          <w:sz w:val="18"/>
          <w:szCs w:val="24"/>
        </w:rPr>
        <w:t>Comput. Methods Appl. Mech. Eng.</w:t>
      </w:r>
      <w:r w:rsidRPr="00FD32A3">
        <w:rPr>
          <w:noProof/>
          <w:sz w:val="18"/>
          <w:szCs w:val="24"/>
        </w:rPr>
        <w:t>, vol. 197, no. 5, 2008.</w:t>
      </w:r>
    </w:p>
    <w:p w:rsidR="00C10E44" w:rsidRPr="00FD32A3" w:rsidRDefault="00C10E44" w:rsidP="00C10E44">
      <w:pPr>
        <w:widowControl w:val="0"/>
        <w:ind w:left="640" w:hanging="640"/>
        <w:rPr>
          <w:noProof/>
          <w:sz w:val="18"/>
          <w:szCs w:val="24"/>
        </w:rPr>
      </w:pPr>
      <w:r w:rsidRPr="00FD32A3">
        <w:rPr>
          <w:noProof/>
          <w:sz w:val="18"/>
          <w:szCs w:val="24"/>
        </w:rPr>
        <w:t>[16]</w:t>
      </w:r>
      <w:r w:rsidRPr="00FD32A3">
        <w:rPr>
          <w:noProof/>
          <w:sz w:val="18"/>
          <w:szCs w:val="24"/>
        </w:rPr>
        <w:tab/>
        <w:t xml:space="preserve">N. S. Ottosen, “A FAILURE CRITERION FOR CONCRETE,” </w:t>
      </w:r>
      <w:r w:rsidRPr="00FD32A3">
        <w:rPr>
          <w:i/>
          <w:iCs/>
          <w:noProof/>
          <w:sz w:val="18"/>
          <w:szCs w:val="24"/>
        </w:rPr>
        <w:t>ASCE J Eng Mech Div</w:t>
      </w:r>
      <w:r w:rsidRPr="00FD32A3">
        <w:rPr>
          <w:noProof/>
          <w:sz w:val="18"/>
          <w:szCs w:val="24"/>
        </w:rPr>
        <w:t>, vol. 103, no. 4, 1977.</w:t>
      </w:r>
    </w:p>
    <w:p w:rsidR="00C10E44" w:rsidRPr="00FD32A3" w:rsidRDefault="00C10E44" w:rsidP="00C10E44">
      <w:pPr>
        <w:widowControl w:val="0"/>
        <w:ind w:left="640" w:hanging="640"/>
        <w:rPr>
          <w:noProof/>
          <w:sz w:val="18"/>
          <w:szCs w:val="24"/>
        </w:rPr>
      </w:pPr>
      <w:r w:rsidRPr="00FD32A3">
        <w:rPr>
          <w:noProof/>
          <w:sz w:val="18"/>
          <w:szCs w:val="24"/>
        </w:rPr>
        <w:t>[17]</w:t>
      </w:r>
      <w:r w:rsidRPr="00FD32A3">
        <w:rPr>
          <w:noProof/>
          <w:sz w:val="18"/>
          <w:szCs w:val="24"/>
        </w:rPr>
        <w:tab/>
        <w:t xml:space="preserve">L. Gambarotta and S. Lagomarsino, “A microcrack damage model for brittle materials,” </w:t>
      </w:r>
      <w:r w:rsidRPr="00FD32A3">
        <w:rPr>
          <w:i/>
          <w:iCs/>
          <w:noProof/>
          <w:sz w:val="18"/>
          <w:szCs w:val="24"/>
        </w:rPr>
        <w:t>Int. J. Solids Struct.</w:t>
      </w:r>
      <w:r w:rsidRPr="00FD32A3">
        <w:rPr>
          <w:noProof/>
          <w:sz w:val="18"/>
          <w:szCs w:val="24"/>
        </w:rPr>
        <w:t>, vol. 30, no. 2, 1993.</w:t>
      </w:r>
    </w:p>
    <w:p w:rsidR="00C10E44" w:rsidRPr="00FD32A3" w:rsidRDefault="00C10E44" w:rsidP="00C10E44">
      <w:pPr>
        <w:widowControl w:val="0"/>
        <w:ind w:left="640" w:hanging="640"/>
        <w:rPr>
          <w:noProof/>
          <w:sz w:val="18"/>
          <w:szCs w:val="24"/>
        </w:rPr>
      </w:pPr>
      <w:r w:rsidRPr="00FD32A3">
        <w:rPr>
          <w:noProof/>
          <w:sz w:val="18"/>
          <w:szCs w:val="24"/>
        </w:rPr>
        <w:t>[18]</w:t>
      </w:r>
      <w:r w:rsidRPr="00FD32A3">
        <w:rPr>
          <w:noProof/>
          <w:sz w:val="18"/>
          <w:szCs w:val="24"/>
        </w:rPr>
        <w:tab/>
        <w:t xml:space="preserve">C. D. Vuong, T. Q. Bui, and S. Hirose, “Enhancement of the smoothing gradient damage model with alternative equivalent strain estimation for localization failure,” </w:t>
      </w:r>
      <w:r w:rsidRPr="00FD32A3">
        <w:rPr>
          <w:i/>
          <w:iCs/>
          <w:noProof/>
          <w:sz w:val="18"/>
          <w:szCs w:val="24"/>
        </w:rPr>
        <w:t>Eng. Fract. Mech.</w:t>
      </w:r>
      <w:r w:rsidRPr="00FD32A3">
        <w:rPr>
          <w:noProof/>
          <w:sz w:val="18"/>
          <w:szCs w:val="24"/>
        </w:rPr>
        <w:t>, vol. 258, 2021.</w:t>
      </w:r>
    </w:p>
    <w:p w:rsidR="00C10E44" w:rsidRPr="00FD32A3" w:rsidRDefault="00C10E44" w:rsidP="00C10E44">
      <w:pPr>
        <w:widowControl w:val="0"/>
        <w:ind w:left="640" w:hanging="640"/>
        <w:rPr>
          <w:noProof/>
          <w:sz w:val="18"/>
          <w:szCs w:val="24"/>
        </w:rPr>
      </w:pPr>
      <w:r w:rsidRPr="00FD32A3">
        <w:rPr>
          <w:noProof/>
          <w:sz w:val="18"/>
          <w:szCs w:val="24"/>
        </w:rPr>
        <w:t>[19]</w:t>
      </w:r>
      <w:r w:rsidRPr="00FD32A3">
        <w:rPr>
          <w:noProof/>
          <w:sz w:val="18"/>
          <w:szCs w:val="24"/>
        </w:rPr>
        <w:tab/>
        <w:t xml:space="preserve">H. Chi, C. Talischi, O. Lopez-Pamies, and H. G. Paulino, “Polygonal finite elements for finite elasticity,” </w:t>
      </w:r>
      <w:r w:rsidRPr="00FD32A3">
        <w:rPr>
          <w:i/>
          <w:iCs/>
          <w:noProof/>
          <w:sz w:val="18"/>
          <w:szCs w:val="24"/>
        </w:rPr>
        <w:t>Int. J. Numer. Methods Eng.</w:t>
      </w:r>
      <w:r w:rsidRPr="00FD32A3">
        <w:rPr>
          <w:noProof/>
          <w:sz w:val="18"/>
          <w:szCs w:val="24"/>
        </w:rPr>
        <w:t>, vol. 101, no. 4, 2015.</w:t>
      </w:r>
    </w:p>
    <w:p w:rsidR="00C10E44" w:rsidRPr="00FD32A3" w:rsidRDefault="00C10E44" w:rsidP="00C10E44">
      <w:pPr>
        <w:widowControl w:val="0"/>
        <w:ind w:left="640" w:hanging="640"/>
        <w:rPr>
          <w:noProof/>
          <w:sz w:val="18"/>
          <w:szCs w:val="24"/>
        </w:rPr>
      </w:pPr>
      <w:r w:rsidRPr="00FD32A3">
        <w:rPr>
          <w:noProof/>
          <w:sz w:val="18"/>
          <w:szCs w:val="24"/>
        </w:rPr>
        <w:t>[20]</w:t>
      </w:r>
      <w:r w:rsidRPr="00FD32A3">
        <w:rPr>
          <w:noProof/>
          <w:sz w:val="18"/>
          <w:szCs w:val="24"/>
        </w:rPr>
        <w:tab/>
        <w:t xml:space="preserve">H. D. Huynh, S. Natarajan, H. Nguyen-Xuan, and X. Zhuang, “Polytopal composite finite elements for modeling concrete fracture based on nonlocal damage models,” </w:t>
      </w:r>
      <w:r w:rsidRPr="00FD32A3">
        <w:rPr>
          <w:i/>
          <w:iCs/>
          <w:noProof/>
          <w:sz w:val="18"/>
          <w:szCs w:val="24"/>
        </w:rPr>
        <w:t>Comput. Mech.</w:t>
      </w:r>
      <w:r w:rsidRPr="00FD32A3">
        <w:rPr>
          <w:noProof/>
          <w:sz w:val="18"/>
          <w:szCs w:val="24"/>
        </w:rPr>
        <w:t>, vol. 66, no. 6, pp. 1257–1274, 2020.</w:t>
      </w:r>
    </w:p>
    <w:p w:rsidR="00C10E44" w:rsidRPr="00FD32A3" w:rsidRDefault="00C10E44" w:rsidP="00C10E44">
      <w:pPr>
        <w:widowControl w:val="0"/>
        <w:ind w:left="640" w:hanging="640"/>
        <w:rPr>
          <w:noProof/>
          <w:sz w:val="18"/>
          <w:szCs w:val="24"/>
        </w:rPr>
      </w:pPr>
      <w:r w:rsidRPr="00FD32A3">
        <w:rPr>
          <w:noProof/>
          <w:sz w:val="18"/>
          <w:szCs w:val="24"/>
        </w:rPr>
        <w:t>[21]</w:t>
      </w:r>
      <w:r w:rsidRPr="00FD32A3">
        <w:rPr>
          <w:noProof/>
          <w:sz w:val="18"/>
          <w:szCs w:val="24"/>
        </w:rPr>
        <w:tab/>
        <w:t xml:space="preserve">A. Latifaghili, M. Bybordiani, R. E. Erkmen, and D. Dias-da-Costa, “An extended finite element method with polygonal enrichment shape functions for crack propagation and stiff interface problems,” </w:t>
      </w:r>
      <w:r w:rsidRPr="00FD32A3">
        <w:rPr>
          <w:i/>
          <w:iCs/>
          <w:noProof/>
          <w:sz w:val="18"/>
          <w:szCs w:val="24"/>
        </w:rPr>
        <w:t>Int. J. Numer. Methods Eng.</w:t>
      </w:r>
      <w:r w:rsidRPr="00FD32A3">
        <w:rPr>
          <w:noProof/>
          <w:sz w:val="18"/>
          <w:szCs w:val="24"/>
        </w:rPr>
        <w:t>, vol. 123, no. 6, 2022.</w:t>
      </w:r>
    </w:p>
    <w:p w:rsidR="00C10E44" w:rsidRPr="00FD32A3" w:rsidRDefault="00C10E44" w:rsidP="00C10E44">
      <w:pPr>
        <w:widowControl w:val="0"/>
        <w:ind w:left="640" w:hanging="640"/>
        <w:rPr>
          <w:noProof/>
          <w:sz w:val="18"/>
          <w:szCs w:val="24"/>
        </w:rPr>
      </w:pPr>
      <w:r w:rsidRPr="00FD32A3">
        <w:rPr>
          <w:noProof/>
          <w:sz w:val="18"/>
          <w:szCs w:val="24"/>
        </w:rPr>
        <w:lastRenderedPageBreak/>
        <w:t>[22]</w:t>
      </w:r>
      <w:r w:rsidRPr="00FD32A3">
        <w:rPr>
          <w:noProof/>
          <w:sz w:val="18"/>
          <w:szCs w:val="24"/>
        </w:rPr>
        <w:tab/>
        <w:t xml:space="preserve">H. Kormeling and H. Reinhardt, “Determination of the fracture energy of normal concrete and epoxy modified concrete,” </w:t>
      </w:r>
      <w:r w:rsidRPr="00FD32A3">
        <w:rPr>
          <w:i/>
          <w:iCs/>
          <w:noProof/>
          <w:sz w:val="18"/>
          <w:szCs w:val="24"/>
        </w:rPr>
        <w:t>Delft Univ. Technol.</w:t>
      </w:r>
      <w:r w:rsidRPr="00FD32A3">
        <w:rPr>
          <w:noProof/>
          <w:sz w:val="18"/>
          <w:szCs w:val="24"/>
        </w:rPr>
        <w:t>, pp. 5–83, 1983.</w:t>
      </w:r>
    </w:p>
    <w:p w:rsidR="00C10E44" w:rsidRPr="00FD32A3" w:rsidRDefault="00C10E44" w:rsidP="00C10E44">
      <w:pPr>
        <w:widowControl w:val="0"/>
        <w:ind w:left="640" w:hanging="640"/>
        <w:rPr>
          <w:noProof/>
          <w:sz w:val="18"/>
          <w:szCs w:val="24"/>
        </w:rPr>
      </w:pPr>
      <w:r w:rsidRPr="00FD32A3">
        <w:rPr>
          <w:noProof/>
          <w:sz w:val="18"/>
          <w:szCs w:val="24"/>
        </w:rPr>
        <w:t>[23]</w:t>
      </w:r>
      <w:r w:rsidRPr="00FD32A3">
        <w:rPr>
          <w:noProof/>
          <w:sz w:val="18"/>
          <w:szCs w:val="24"/>
        </w:rPr>
        <w:tab/>
        <w:t xml:space="preserve">M. Jirásek, “Nonlocal damage mechanics,” </w:t>
      </w:r>
      <w:r w:rsidRPr="00FD32A3">
        <w:rPr>
          <w:i/>
          <w:iCs/>
          <w:noProof/>
          <w:sz w:val="18"/>
          <w:szCs w:val="24"/>
        </w:rPr>
        <w:t>Rev. Eur. génie Civ.</w:t>
      </w:r>
      <w:r w:rsidRPr="00FD32A3">
        <w:rPr>
          <w:noProof/>
          <w:sz w:val="18"/>
          <w:szCs w:val="24"/>
        </w:rPr>
        <w:t>, vol. 11, no. 7–8, 2007.</w:t>
      </w:r>
    </w:p>
    <w:p w:rsidR="00C10E44" w:rsidRPr="00FD32A3" w:rsidRDefault="00C10E44" w:rsidP="00C10E44">
      <w:pPr>
        <w:widowControl w:val="0"/>
        <w:ind w:left="640" w:hanging="640"/>
        <w:rPr>
          <w:noProof/>
          <w:sz w:val="18"/>
          <w:szCs w:val="24"/>
        </w:rPr>
      </w:pPr>
      <w:r w:rsidRPr="00FD32A3">
        <w:rPr>
          <w:noProof/>
          <w:sz w:val="18"/>
          <w:szCs w:val="24"/>
        </w:rPr>
        <w:t>[24]</w:t>
      </w:r>
      <w:r w:rsidRPr="00FD32A3">
        <w:rPr>
          <w:noProof/>
          <w:sz w:val="18"/>
          <w:szCs w:val="24"/>
        </w:rPr>
        <w:tab/>
        <w:t xml:space="preserve">J. E. Bishop, “Simulating the pervasive fracture of materials and structures using randomly close packed Voronoi tessellations,” </w:t>
      </w:r>
      <w:r w:rsidRPr="00FD32A3">
        <w:rPr>
          <w:i/>
          <w:iCs/>
          <w:noProof/>
          <w:sz w:val="18"/>
          <w:szCs w:val="24"/>
        </w:rPr>
        <w:t>Comput. Mech.</w:t>
      </w:r>
      <w:r w:rsidRPr="00FD32A3">
        <w:rPr>
          <w:noProof/>
          <w:sz w:val="18"/>
          <w:szCs w:val="24"/>
        </w:rPr>
        <w:t>, vol. 44, no. 4, 2009.</w:t>
      </w:r>
    </w:p>
    <w:p w:rsidR="00C10E44" w:rsidRPr="00FD32A3" w:rsidRDefault="00C10E44" w:rsidP="00C10E44">
      <w:pPr>
        <w:widowControl w:val="0"/>
        <w:ind w:left="640" w:hanging="640"/>
        <w:rPr>
          <w:noProof/>
          <w:sz w:val="18"/>
          <w:szCs w:val="24"/>
        </w:rPr>
      </w:pPr>
      <w:r w:rsidRPr="00FD32A3">
        <w:rPr>
          <w:noProof/>
          <w:sz w:val="18"/>
          <w:szCs w:val="24"/>
        </w:rPr>
        <w:t>[25]</w:t>
      </w:r>
      <w:r w:rsidRPr="00FD32A3">
        <w:rPr>
          <w:noProof/>
          <w:sz w:val="18"/>
          <w:szCs w:val="24"/>
        </w:rPr>
        <w:tab/>
        <w:t xml:space="preserve">M. Jirásek and P. Grassl, “Evaluation of directional mesh bias in concrete fracture simulations using continuum damage models,” </w:t>
      </w:r>
      <w:r w:rsidRPr="00FD32A3">
        <w:rPr>
          <w:i/>
          <w:iCs/>
          <w:noProof/>
          <w:sz w:val="18"/>
          <w:szCs w:val="24"/>
        </w:rPr>
        <w:t>Eng. Fract. Mech.</w:t>
      </w:r>
      <w:r w:rsidRPr="00FD32A3">
        <w:rPr>
          <w:noProof/>
          <w:sz w:val="18"/>
          <w:szCs w:val="24"/>
        </w:rPr>
        <w:t>, vol. 75, no. 8, 2008.</w:t>
      </w:r>
    </w:p>
    <w:p w:rsidR="00C10E44" w:rsidRPr="00FD32A3" w:rsidRDefault="00C10E44" w:rsidP="00C10E44">
      <w:pPr>
        <w:widowControl w:val="0"/>
        <w:ind w:left="640" w:hanging="640"/>
        <w:rPr>
          <w:noProof/>
          <w:sz w:val="18"/>
        </w:rPr>
      </w:pPr>
      <w:r w:rsidRPr="00FD32A3">
        <w:rPr>
          <w:noProof/>
          <w:sz w:val="18"/>
          <w:szCs w:val="24"/>
        </w:rPr>
        <w:t>[26]</w:t>
      </w:r>
      <w:r w:rsidRPr="00FD32A3">
        <w:rPr>
          <w:noProof/>
          <w:sz w:val="18"/>
          <w:szCs w:val="24"/>
        </w:rPr>
        <w:tab/>
        <w:t xml:space="preserve">S. E. Leon, D. W. Spring, and G. H. Paulino, “Reduction in mesh bias for dynamic fracture using adaptive splitting of polygonal finite elements,” </w:t>
      </w:r>
      <w:r w:rsidRPr="00FD32A3">
        <w:rPr>
          <w:i/>
          <w:iCs/>
          <w:noProof/>
          <w:sz w:val="18"/>
          <w:szCs w:val="24"/>
        </w:rPr>
        <w:t>Int. J. Numer. Methods Eng.</w:t>
      </w:r>
      <w:r w:rsidRPr="00FD32A3">
        <w:rPr>
          <w:noProof/>
          <w:sz w:val="18"/>
          <w:szCs w:val="24"/>
        </w:rPr>
        <w:t>, vol. 100, no. 8, 2014.</w:t>
      </w:r>
    </w:p>
    <w:p w:rsidR="00EA1675" w:rsidRPr="00606587" w:rsidRDefault="00EA1675" w:rsidP="00F25A3F">
      <w:pPr>
        <w:pStyle w:val="referenceitem"/>
        <w:numPr>
          <w:ilvl w:val="0"/>
          <w:numId w:val="0"/>
        </w:numPr>
      </w:pPr>
      <w:r w:rsidRPr="00FD32A3">
        <w:fldChar w:fldCharType="end"/>
      </w:r>
    </w:p>
    <w:sectPr w:rsidR="00EA1675" w:rsidRPr="00606587" w:rsidSect="009F7FCE">
      <w:headerReference w:type="even" r:id="rId135"/>
      <w:headerReference w:type="default" r:id="rId136"/>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DCD" w:rsidRDefault="00930DCD">
      <w:r>
        <w:separator/>
      </w:r>
    </w:p>
  </w:endnote>
  <w:endnote w:type="continuationSeparator" w:id="0">
    <w:p w:rsidR="00930DCD" w:rsidRDefault="00930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A3"/>
    <w:family w:val="roman"/>
    <w:pitch w:val="variable"/>
    <w:sig w:usb0="20000A87" w:usb1="08000000" w:usb2="00000008" w:usb3="00000000" w:csb0="00000101"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DCD" w:rsidRDefault="00930DCD" w:rsidP="009F7FCE">
      <w:pPr>
        <w:ind w:firstLine="0"/>
      </w:pPr>
      <w:r>
        <w:separator/>
      </w:r>
    </w:p>
  </w:footnote>
  <w:footnote w:type="continuationSeparator" w:id="0">
    <w:p w:rsidR="00930DCD" w:rsidRDefault="00930DCD"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A3F" w:rsidRDefault="00F25A3F" w:rsidP="00F321B4">
    <w:pPr>
      <w:pStyle w:val="Header"/>
    </w:pPr>
    <w:r>
      <w:fldChar w:fldCharType="begin"/>
    </w:r>
    <w:r>
      <w:instrText>PAGE   \* MERGEFORMAT</w:instrText>
    </w:r>
    <w:r>
      <w:fldChar w:fldCharType="separate"/>
    </w:r>
    <w:r w:rsidR="002619E0">
      <w:rPr>
        <w:noProof/>
      </w:rPr>
      <w:t>18</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A3F" w:rsidRDefault="00F25A3F" w:rsidP="002D48C5">
    <w:pPr>
      <w:pStyle w:val="Header"/>
      <w:jc w:val="right"/>
    </w:pPr>
    <w:r>
      <w:fldChar w:fldCharType="begin"/>
    </w:r>
    <w:r>
      <w:instrText>PAGE   \* MERGEFORMAT</w:instrText>
    </w:r>
    <w:r>
      <w:fldChar w:fldCharType="separate"/>
    </w:r>
    <w:r w:rsidR="002619E0">
      <w:rPr>
        <w:noProof/>
      </w:rPr>
      <w:t>19</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2E9C5C85"/>
    <w:multiLevelType w:val="hybridMultilevel"/>
    <w:tmpl w:val="34DE733E"/>
    <w:lvl w:ilvl="0" w:tplc="13340536">
      <w:start w:val="1"/>
      <w:numFmt w:val="lowerLetter"/>
      <w:lvlText w:val="%1)"/>
      <w:lvlJc w:val="left"/>
      <w:pPr>
        <w:ind w:left="1500" w:hanging="360"/>
      </w:pPr>
      <w:rPr>
        <w:rFonts w:hint="default"/>
      </w:rPr>
    </w:lvl>
    <w:lvl w:ilvl="1" w:tplc="042A0019" w:tentative="1">
      <w:start w:val="1"/>
      <w:numFmt w:val="lowerLetter"/>
      <w:lvlText w:val="%2."/>
      <w:lvlJc w:val="left"/>
      <w:pPr>
        <w:ind w:left="2220" w:hanging="360"/>
      </w:pPr>
    </w:lvl>
    <w:lvl w:ilvl="2" w:tplc="042A001B" w:tentative="1">
      <w:start w:val="1"/>
      <w:numFmt w:val="lowerRoman"/>
      <w:lvlText w:val="%3."/>
      <w:lvlJc w:val="right"/>
      <w:pPr>
        <w:ind w:left="2940" w:hanging="180"/>
      </w:pPr>
    </w:lvl>
    <w:lvl w:ilvl="3" w:tplc="042A000F" w:tentative="1">
      <w:start w:val="1"/>
      <w:numFmt w:val="decimal"/>
      <w:lvlText w:val="%4."/>
      <w:lvlJc w:val="left"/>
      <w:pPr>
        <w:ind w:left="3660" w:hanging="360"/>
      </w:pPr>
    </w:lvl>
    <w:lvl w:ilvl="4" w:tplc="042A0019" w:tentative="1">
      <w:start w:val="1"/>
      <w:numFmt w:val="lowerLetter"/>
      <w:lvlText w:val="%5."/>
      <w:lvlJc w:val="left"/>
      <w:pPr>
        <w:ind w:left="4380" w:hanging="360"/>
      </w:pPr>
    </w:lvl>
    <w:lvl w:ilvl="5" w:tplc="042A001B" w:tentative="1">
      <w:start w:val="1"/>
      <w:numFmt w:val="lowerRoman"/>
      <w:lvlText w:val="%6."/>
      <w:lvlJc w:val="right"/>
      <w:pPr>
        <w:ind w:left="5100" w:hanging="180"/>
      </w:pPr>
    </w:lvl>
    <w:lvl w:ilvl="6" w:tplc="042A000F" w:tentative="1">
      <w:start w:val="1"/>
      <w:numFmt w:val="decimal"/>
      <w:lvlText w:val="%7."/>
      <w:lvlJc w:val="left"/>
      <w:pPr>
        <w:ind w:left="5820" w:hanging="360"/>
      </w:pPr>
    </w:lvl>
    <w:lvl w:ilvl="7" w:tplc="042A0019" w:tentative="1">
      <w:start w:val="1"/>
      <w:numFmt w:val="lowerLetter"/>
      <w:lvlText w:val="%8."/>
      <w:lvlJc w:val="left"/>
      <w:pPr>
        <w:ind w:left="6540" w:hanging="360"/>
      </w:pPr>
    </w:lvl>
    <w:lvl w:ilvl="8" w:tplc="042A001B" w:tentative="1">
      <w:start w:val="1"/>
      <w:numFmt w:val="lowerRoman"/>
      <w:lvlText w:val="%9."/>
      <w:lvlJc w:val="right"/>
      <w:pPr>
        <w:ind w:left="7260" w:hanging="180"/>
      </w:pPr>
    </w:lvl>
  </w:abstractNum>
  <w:abstractNum w:abstractNumId="2"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3"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7227"/>
        </w:tabs>
        <w:ind w:left="722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7815036F"/>
    <w:multiLevelType w:val="hybridMultilevel"/>
    <w:tmpl w:val="34DE733E"/>
    <w:lvl w:ilvl="0" w:tplc="13340536">
      <w:start w:val="1"/>
      <w:numFmt w:val="lowerLetter"/>
      <w:lvlText w:val="%1)"/>
      <w:lvlJc w:val="left"/>
      <w:pPr>
        <w:ind w:left="1500" w:hanging="360"/>
      </w:pPr>
      <w:rPr>
        <w:rFonts w:hint="default"/>
      </w:rPr>
    </w:lvl>
    <w:lvl w:ilvl="1" w:tplc="042A0019" w:tentative="1">
      <w:start w:val="1"/>
      <w:numFmt w:val="lowerLetter"/>
      <w:lvlText w:val="%2."/>
      <w:lvlJc w:val="left"/>
      <w:pPr>
        <w:ind w:left="2220" w:hanging="360"/>
      </w:pPr>
    </w:lvl>
    <w:lvl w:ilvl="2" w:tplc="042A001B" w:tentative="1">
      <w:start w:val="1"/>
      <w:numFmt w:val="lowerRoman"/>
      <w:lvlText w:val="%3."/>
      <w:lvlJc w:val="right"/>
      <w:pPr>
        <w:ind w:left="2940" w:hanging="180"/>
      </w:pPr>
    </w:lvl>
    <w:lvl w:ilvl="3" w:tplc="042A000F" w:tentative="1">
      <w:start w:val="1"/>
      <w:numFmt w:val="decimal"/>
      <w:lvlText w:val="%4."/>
      <w:lvlJc w:val="left"/>
      <w:pPr>
        <w:ind w:left="3660" w:hanging="360"/>
      </w:pPr>
    </w:lvl>
    <w:lvl w:ilvl="4" w:tplc="042A0019" w:tentative="1">
      <w:start w:val="1"/>
      <w:numFmt w:val="lowerLetter"/>
      <w:lvlText w:val="%5."/>
      <w:lvlJc w:val="left"/>
      <w:pPr>
        <w:ind w:left="4380" w:hanging="360"/>
      </w:pPr>
    </w:lvl>
    <w:lvl w:ilvl="5" w:tplc="042A001B" w:tentative="1">
      <w:start w:val="1"/>
      <w:numFmt w:val="lowerRoman"/>
      <w:lvlText w:val="%6."/>
      <w:lvlJc w:val="right"/>
      <w:pPr>
        <w:ind w:left="5100" w:hanging="180"/>
      </w:pPr>
    </w:lvl>
    <w:lvl w:ilvl="6" w:tplc="042A000F" w:tentative="1">
      <w:start w:val="1"/>
      <w:numFmt w:val="decimal"/>
      <w:lvlText w:val="%7."/>
      <w:lvlJc w:val="left"/>
      <w:pPr>
        <w:ind w:left="5820" w:hanging="360"/>
      </w:pPr>
    </w:lvl>
    <w:lvl w:ilvl="7" w:tplc="042A0019" w:tentative="1">
      <w:start w:val="1"/>
      <w:numFmt w:val="lowerLetter"/>
      <w:lvlText w:val="%8."/>
      <w:lvlJc w:val="left"/>
      <w:pPr>
        <w:ind w:left="6540" w:hanging="360"/>
      </w:pPr>
    </w:lvl>
    <w:lvl w:ilvl="8" w:tplc="042A001B" w:tentative="1">
      <w:start w:val="1"/>
      <w:numFmt w:val="lowerRoman"/>
      <w:lvlText w:val="%9."/>
      <w:lvlJc w:val="right"/>
      <w:pPr>
        <w:ind w:left="7260" w:hanging="180"/>
      </w:pPr>
    </w:lvl>
  </w:abstractNum>
  <w:abstractNum w:abstractNumId="5" w15:restartNumberingAfterBreak="0">
    <w:nsid w:val="79ED4C6D"/>
    <w:multiLevelType w:val="hybridMultilevel"/>
    <w:tmpl w:val="D7B4BA5A"/>
    <w:lvl w:ilvl="0" w:tplc="415A8940">
      <w:start w:val="1"/>
      <w:numFmt w:val="lowerRoman"/>
      <w:lvlText w:val="%1)"/>
      <w:lvlJc w:val="left"/>
      <w:pPr>
        <w:ind w:left="947" w:hanging="720"/>
      </w:pPr>
      <w:rPr>
        <w:rFonts w:hint="default"/>
      </w:rPr>
    </w:lvl>
    <w:lvl w:ilvl="1" w:tplc="042A0019" w:tentative="1">
      <w:start w:val="1"/>
      <w:numFmt w:val="lowerLetter"/>
      <w:lvlText w:val="%2."/>
      <w:lvlJc w:val="left"/>
      <w:pPr>
        <w:ind w:left="1307" w:hanging="360"/>
      </w:pPr>
    </w:lvl>
    <w:lvl w:ilvl="2" w:tplc="042A001B" w:tentative="1">
      <w:start w:val="1"/>
      <w:numFmt w:val="lowerRoman"/>
      <w:lvlText w:val="%3."/>
      <w:lvlJc w:val="right"/>
      <w:pPr>
        <w:ind w:left="2027" w:hanging="180"/>
      </w:pPr>
    </w:lvl>
    <w:lvl w:ilvl="3" w:tplc="042A000F" w:tentative="1">
      <w:start w:val="1"/>
      <w:numFmt w:val="decimal"/>
      <w:lvlText w:val="%4."/>
      <w:lvlJc w:val="left"/>
      <w:pPr>
        <w:ind w:left="2747" w:hanging="360"/>
      </w:pPr>
    </w:lvl>
    <w:lvl w:ilvl="4" w:tplc="042A0019" w:tentative="1">
      <w:start w:val="1"/>
      <w:numFmt w:val="lowerLetter"/>
      <w:lvlText w:val="%5."/>
      <w:lvlJc w:val="left"/>
      <w:pPr>
        <w:ind w:left="3467" w:hanging="360"/>
      </w:pPr>
    </w:lvl>
    <w:lvl w:ilvl="5" w:tplc="042A001B" w:tentative="1">
      <w:start w:val="1"/>
      <w:numFmt w:val="lowerRoman"/>
      <w:lvlText w:val="%6."/>
      <w:lvlJc w:val="right"/>
      <w:pPr>
        <w:ind w:left="4187" w:hanging="180"/>
      </w:pPr>
    </w:lvl>
    <w:lvl w:ilvl="6" w:tplc="042A000F" w:tentative="1">
      <w:start w:val="1"/>
      <w:numFmt w:val="decimal"/>
      <w:lvlText w:val="%7."/>
      <w:lvlJc w:val="left"/>
      <w:pPr>
        <w:ind w:left="4907" w:hanging="360"/>
      </w:pPr>
    </w:lvl>
    <w:lvl w:ilvl="7" w:tplc="042A0019" w:tentative="1">
      <w:start w:val="1"/>
      <w:numFmt w:val="lowerLetter"/>
      <w:lvlText w:val="%8."/>
      <w:lvlJc w:val="left"/>
      <w:pPr>
        <w:ind w:left="5627" w:hanging="360"/>
      </w:pPr>
    </w:lvl>
    <w:lvl w:ilvl="8" w:tplc="042A001B" w:tentative="1">
      <w:start w:val="1"/>
      <w:numFmt w:val="lowerRoman"/>
      <w:lvlText w:val="%9."/>
      <w:lvlJc w:val="right"/>
      <w:pPr>
        <w:ind w:left="6347" w:hanging="180"/>
      </w:pPr>
    </w:lvl>
  </w:abstractNum>
  <w:abstractNum w:abstractNumId="6"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0"/>
  </w:num>
  <w:num w:numId="2">
    <w:abstractNumId w:val="0"/>
  </w:num>
  <w:num w:numId="3">
    <w:abstractNumId w:val="2"/>
  </w:num>
  <w:num w:numId="4">
    <w:abstractNumId w:val="2"/>
  </w:num>
  <w:num w:numId="5">
    <w:abstractNumId w:val="6"/>
  </w:num>
  <w:num w:numId="6">
    <w:abstractNumId w:val="6"/>
  </w:num>
  <w:num w:numId="7">
    <w:abstractNumId w:val="3"/>
  </w:num>
  <w:num w:numId="8">
    <w:abstractNumId w:val="7"/>
  </w:num>
  <w:num w:numId="9">
    <w:abstractNumId w:val="7"/>
  </w:num>
  <w:num w:numId="10">
    <w:abstractNumId w:val="3"/>
  </w:num>
  <w:num w:numId="11">
    <w:abstractNumId w:val="4"/>
  </w:num>
  <w:num w:numId="12">
    <w:abstractNumId w:val="1"/>
  </w:num>
  <w:num w:numId="13">
    <w:abstractNumId w:val="5"/>
  </w:num>
  <w:num w:numId="14">
    <w:abstractNumId w:val="7"/>
  </w:num>
  <w:num w:numId="15">
    <w:abstractNumId w:val="7"/>
  </w:num>
  <w:num w:numId="16">
    <w:abstractNumId w:val="7"/>
  </w:num>
  <w:num w:numId="17">
    <w:abstractNumId w:val="7"/>
  </w:num>
  <w:num w:numId="1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FCE"/>
    <w:rsid w:val="00014168"/>
    <w:rsid w:val="00031CA4"/>
    <w:rsid w:val="00043998"/>
    <w:rsid w:val="00064716"/>
    <w:rsid w:val="000665ED"/>
    <w:rsid w:val="00067D2A"/>
    <w:rsid w:val="00067FD0"/>
    <w:rsid w:val="00084D10"/>
    <w:rsid w:val="000C0486"/>
    <w:rsid w:val="000E2EFE"/>
    <w:rsid w:val="000E51D9"/>
    <w:rsid w:val="000E67FD"/>
    <w:rsid w:val="000F0BDE"/>
    <w:rsid w:val="00151717"/>
    <w:rsid w:val="001779B1"/>
    <w:rsid w:val="00186430"/>
    <w:rsid w:val="00187A05"/>
    <w:rsid w:val="001A02F0"/>
    <w:rsid w:val="001D17E4"/>
    <w:rsid w:val="002003BC"/>
    <w:rsid w:val="0024788D"/>
    <w:rsid w:val="00256D33"/>
    <w:rsid w:val="00260877"/>
    <w:rsid w:val="002614C7"/>
    <w:rsid w:val="002619E0"/>
    <w:rsid w:val="00276C6C"/>
    <w:rsid w:val="002D48C5"/>
    <w:rsid w:val="002F4027"/>
    <w:rsid w:val="00300CB0"/>
    <w:rsid w:val="00300D26"/>
    <w:rsid w:val="00306181"/>
    <w:rsid w:val="00307295"/>
    <w:rsid w:val="003101FE"/>
    <w:rsid w:val="003237CE"/>
    <w:rsid w:val="00327BEA"/>
    <w:rsid w:val="00367317"/>
    <w:rsid w:val="00381C5B"/>
    <w:rsid w:val="00382132"/>
    <w:rsid w:val="00387FE6"/>
    <w:rsid w:val="003A35F0"/>
    <w:rsid w:val="003C05D3"/>
    <w:rsid w:val="003D5402"/>
    <w:rsid w:val="003E1320"/>
    <w:rsid w:val="003F1F25"/>
    <w:rsid w:val="00400863"/>
    <w:rsid w:val="004378B6"/>
    <w:rsid w:val="004400E3"/>
    <w:rsid w:val="00456B7D"/>
    <w:rsid w:val="00462E11"/>
    <w:rsid w:val="004653A8"/>
    <w:rsid w:val="00485642"/>
    <w:rsid w:val="00495B9A"/>
    <w:rsid w:val="004A1340"/>
    <w:rsid w:val="004A1F07"/>
    <w:rsid w:val="004A3269"/>
    <w:rsid w:val="004B34E8"/>
    <w:rsid w:val="004C4D6B"/>
    <w:rsid w:val="004D3056"/>
    <w:rsid w:val="004D7256"/>
    <w:rsid w:val="004E286A"/>
    <w:rsid w:val="004E352A"/>
    <w:rsid w:val="004F0BD8"/>
    <w:rsid w:val="004F2340"/>
    <w:rsid w:val="004F79C0"/>
    <w:rsid w:val="00507257"/>
    <w:rsid w:val="00537150"/>
    <w:rsid w:val="005371F8"/>
    <w:rsid w:val="00546435"/>
    <w:rsid w:val="00546F9D"/>
    <w:rsid w:val="00584F25"/>
    <w:rsid w:val="005A098E"/>
    <w:rsid w:val="005A62CA"/>
    <w:rsid w:val="00607F3D"/>
    <w:rsid w:val="00617D5B"/>
    <w:rsid w:val="006460AD"/>
    <w:rsid w:val="00666BE0"/>
    <w:rsid w:val="00693DB4"/>
    <w:rsid w:val="006D345A"/>
    <w:rsid w:val="006D67A6"/>
    <w:rsid w:val="00700D74"/>
    <w:rsid w:val="00702EF5"/>
    <w:rsid w:val="00715189"/>
    <w:rsid w:val="007173C5"/>
    <w:rsid w:val="007355E7"/>
    <w:rsid w:val="007358A0"/>
    <w:rsid w:val="00753047"/>
    <w:rsid w:val="00763EBA"/>
    <w:rsid w:val="007642FA"/>
    <w:rsid w:val="00774213"/>
    <w:rsid w:val="007B3872"/>
    <w:rsid w:val="007C697F"/>
    <w:rsid w:val="007F408D"/>
    <w:rsid w:val="00807FDC"/>
    <w:rsid w:val="00810BA1"/>
    <w:rsid w:val="00831841"/>
    <w:rsid w:val="0084400E"/>
    <w:rsid w:val="0084441E"/>
    <w:rsid w:val="008768C2"/>
    <w:rsid w:val="00885E3D"/>
    <w:rsid w:val="008C5D61"/>
    <w:rsid w:val="008F2D4C"/>
    <w:rsid w:val="00910B51"/>
    <w:rsid w:val="00921132"/>
    <w:rsid w:val="00930DCD"/>
    <w:rsid w:val="009365F9"/>
    <w:rsid w:val="0096635B"/>
    <w:rsid w:val="00976213"/>
    <w:rsid w:val="00984E19"/>
    <w:rsid w:val="00987358"/>
    <w:rsid w:val="009930E4"/>
    <w:rsid w:val="009A411F"/>
    <w:rsid w:val="009B2539"/>
    <w:rsid w:val="009B5B14"/>
    <w:rsid w:val="009C7F20"/>
    <w:rsid w:val="009E53BD"/>
    <w:rsid w:val="009F7FCE"/>
    <w:rsid w:val="00A067D8"/>
    <w:rsid w:val="00A07808"/>
    <w:rsid w:val="00A11A79"/>
    <w:rsid w:val="00A3093D"/>
    <w:rsid w:val="00A44945"/>
    <w:rsid w:val="00A54487"/>
    <w:rsid w:val="00AF0114"/>
    <w:rsid w:val="00AF33AC"/>
    <w:rsid w:val="00B20508"/>
    <w:rsid w:val="00B23481"/>
    <w:rsid w:val="00B54AFA"/>
    <w:rsid w:val="00B57DB2"/>
    <w:rsid w:val="00B62CF1"/>
    <w:rsid w:val="00B6571F"/>
    <w:rsid w:val="00BD2C4B"/>
    <w:rsid w:val="00C07375"/>
    <w:rsid w:val="00C10E44"/>
    <w:rsid w:val="00C11943"/>
    <w:rsid w:val="00C269FA"/>
    <w:rsid w:val="00C30CE2"/>
    <w:rsid w:val="00C52234"/>
    <w:rsid w:val="00C5382C"/>
    <w:rsid w:val="00C6465E"/>
    <w:rsid w:val="00C725BF"/>
    <w:rsid w:val="00CA2028"/>
    <w:rsid w:val="00CF6121"/>
    <w:rsid w:val="00D63EC9"/>
    <w:rsid w:val="00D82507"/>
    <w:rsid w:val="00DB7CD5"/>
    <w:rsid w:val="00DC2CA9"/>
    <w:rsid w:val="00DD30DF"/>
    <w:rsid w:val="00DF6384"/>
    <w:rsid w:val="00E33CE5"/>
    <w:rsid w:val="00E54633"/>
    <w:rsid w:val="00E603C7"/>
    <w:rsid w:val="00E8224A"/>
    <w:rsid w:val="00E82E45"/>
    <w:rsid w:val="00E8412E"/>
    <w:rsid w:val="00E9609A"/>
    <w:rsid w:val="00E97703"/>
    <w:rsid w:val="00EA1675"/>
    <w:rsid w:val="00ED1439"/>
    <w:rsid w:val="00F13228"/>
    <w:rsid w:val="00F25A3F"/>
    <w:rsid w:val="00F321B4"/>
    <w:rsid w:val="00F46CB5"/>
    <w:rsid w:val="00F67B6D"/>
    <w:rsid w:val="00F84325"/>
    <w:rsid w:val="00F90E77"/>
    <w:rsid w:val="00F93E83"/>
    <w:rsid w:val="00FB790C"/>
    <w:rsid w:val="00FC6444"/>
    <w:rsid w:val="00FD32A3"/>
    <w:rsid w:val="00FE4C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7B978BB-2942-462A-A578-8C7C1BE91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1">
    <w:lsdException w:name="Normal" w:qFormat="1"/>
    <w:lsdException w:name="heading 2" w:semiHidden="1"/>
    <w:lsdException w:name="heading 3" w:semiHidden="1"/>
    <w:lsdException w:name="heading 4" w:semiHidden="1"/>
    <w:lsdException w:name="heading 5" w:semiHidden="1"/>
    <w:lsdException w:name="heading 6" w:semiHidden="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customStyle="1" w:styleId="MTEquationSection">
    <w:name w:val="MTEquationSection"/>
    <w:basedOn w:val="DefaultParagraphFont"/>
    <w:rsid w:val="00C52234"/>
    <w:rPr>
      <w:b/>
      <w:vanish/>
      <w:color w:val="FF0000"/>
      <w:sz w:val="28"/>
    </w:rPr>
  </w:style>
  <w:style w:type="paragraph" w:customStyle="1" w:styleId="MTDisplayEquation">
    <w:name w:val="MTDisplayEquation"/>
    <w:basedOn w:val="Normal"/>
    <w:link w:val="MTDisplayEquationChar"/>
    <w:rsid w:val="00C52234"/>
    <w:pPr>
      <w:tabs>
        <w:tab w:val="center" w:pos="3460"/>
        <w:tab w:val="right" w:pos="6920"/>
      </w:tabs>
    </w:pPr>
  </w:style>
  <w:style w:type="character" w:customStyle="1" w:styleId="MTDisplayEquationChar">
    <w:name w:val="MTDisplayEquation Char"/>
    <w:basedOn w:val="DefaultParagraphFont"/>
    <w:link w:val="MTDisplayEquation"/>
    <w:rsid w:val="00C52234"/>
  </w:style>
  <w:style w:type="paragraph" w:styleId="ListParagraph">
    <w:name w:val="List Paragraph"/>
    <w:basedOn w:val="Normal"/>
    <w:rsid w:val="00A067D8"/>
    <w:pPr>
      <w:ind w:left="720"/>
      <w:contextualSpacing/>
    </w:pPr>
  </w:style>
  <w:style w:type="paragraph" w:customStyle="1" w:styleId="0Level1">
    <w:name w:val="0. Level 1"/>
    <w:basedOn w:val="Normal"/>
    <w:link w:val="0Level1Char"/>
    <w:qFormat/>
    <w:rsid w:val="00E9609A"/>
    <w:pPr>
      <w:numPr>
        <w:ilvl w:val="1"/>
      </w:numPr>
      <w:overflowPunct/>
      <w:autoSpaceDE/>
      <w:autoSpaceDN/>
      <w:adjustRightInd/>
      <w:spacing w:line="288" w:lineRule="auto"/>
      <w:ind w:firstLine="567"/>
      <w:contextualSpacing/>
      <w:textAlignment w:val="auto"/>
    </w:pPr>
    <w:rPr>
      <w:rFonts w:eastAsia="MS Mincho"/>
      <w:noProof/>
      <w:sz w:val="26"/>
      <w:szCs w:val="26"/>
    </w:rPr>
  </w:style>
  <w:style w:type="character" w:customStyle="1" w:styleId="0Level1Char">
    <w:name w:val="0. Level 1 Char"/>
    <w:link w:val="0Level1"/>
    <w:rsid w:val="00E9609A"/>
    <w:rPr>
      <w:rFonts w:eastAsia="MS Mincho"/>
      <w:noProo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854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oleObject" Target="embeddings/oleObject38.bin"/><Relationship Id="rId138"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image" Target="media/image51.wmf"/><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6.wmf"/><Relationship Id="rId102" Type="http://schemas.openxmlformats.org/officeDocument/2006/relationships/oleObject" Target="embeddings/oleObject46.bin"/><Relationship Id="rId123" Type="http://schemas.openxmlformats.org/officeDocument/2006/relationships/image" Target="media/image60.png"/><Relationship Id="rId128" Type="http://schemas.openxmlformats.org/officeDocument/2006/relationships/oleObject" Target="embeddings/oleObject56.bin"/><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4.wmf"/><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wmf"/><Relationship Id="rId113" Type="http://schemas.openxmlformats.org/officeDocument/2006/relationships/image" Target="media/image54.wmf"/><Relationship Id="rId118" Type="http://schemas.openxmlformats.org/officeDocument/2006/relationships/image" Target="media/image57.wmf"/><Relationship Id="rId134" Type="http://schemas.openxmlformats.org/officeDocument/2006/relationships/image" Target="media/image69.png"/><Relationship Id="rId80" Type="http://schemas.openxmlformats.org/officeDocument/2006/relationships/oleObject" Target="embeddings/oleObject36.bin"/><Relationship Id="rId85" Type="http://schemas.openxmlformats.org/officeDocument/2006/relationships/image" Target="media/image39.wmf"/><Relationship Id="rId12" Type="http://schemas.openxmlformats.org/officeDocument/2006/relationships/oleObject" Target="embeddings/oleObject2.bin"/><Relationship Id="rId17" Type="http://schemas.openxmlformats.org/officeDocument/2006/relationships/oleObject" Target="embeddings/oleObject4.bin"/><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9.wmf"/><Relationship Id="rId108" Type="http://schemas.openxmlformats.org/officeDocument/2006/relationships/oleObject" Target="embeddings/oleObject49.bin"/><Relationship Id="rId124" Type="http://schemas.openxmlformats.org/officeDocument/2006/relationships/image" Target="media/image61.png"/><Relationship Id="rId129" Type="http://schemas.openxmlformats.org/officeDocument/2006/relationships/oleObject" Target="embeddings/oleObject57.bin"/><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4.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2.bin"/><Relationship Id="rId119" Type="http://schemas.openxmlformats.org/officeDocument/2006/relationships/oleObject" Target="embeddings/oleObject54.bin"/><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39.bin"/><Relationship Id="rId130" Type="http://schemas.openxmlformats.org/officeDocument/2006/relationships/image" Target="media/image65.png"/><Relationship Id="rId135"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52.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oleObject" Target="embeddings/oleObject47.bin"/><Relationship Id="rId120" Type="http://schemas.openxmlformats.org/officeDocument/2006/relationships/image" Target="media/image58.wmf"/><Relationship Id="rId125"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0.bin"/><Relationship Id="rId115" Type="http://schemas.openxmlformats.org/officeDocument/2006/relationships/image" Target="media/image55.png"/><Relationship Id="rId131" Type="http://schemas.openxmlformats.org/officeDocument/2006/relationships/image" Target="media/image66.png"/><Relationship Id="rId136"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oleObject" Target="embeddings/oleObject37.bin"/><Relationship Id="rId19" Type="http://schemas.openxmlformats.org/officeDocument/2006/relationships/oleObject" Target="embeddings/oleObject5.bin"/><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image" Target="media/image47.png"/><Relationship Id="rId105" Type="http://schemas.openxmlformats.org/officeDocument/2006/relationships/image" Target="media/image50.wmf"/><Relationship Id="rId126" Type="http://schemas.openxmlformats.org/officeDocument/2006/relationships/image" Target="media/image63.png"/><Relationship Id="rId8" Type="http://schemas.openxmlformats.org/officeDocument/2006/relationships/hyperlink" Target="mailto:hoducduy@hcmut.edu.vn" TargetMode="Externa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oleObject" Target="embeddings/oleObject55.bin"/><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image" Target="media/image56.wmf"/><Relationship Id="rId137"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53.wmf"/><Relationship Id="rId132" Type="http://schemas.openxmlformats.org/officeDocument/2006/relationships/image" Target="media/image67.png"/><Relationship Id="rId15" Type="http://schemas.openxmlformats.org/officeDocument/2006/relationships/image" Target="media/image4.png"/><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48.bin"/><Relationship Id="rId127" Type="http://schemas.openxmlformats.org/officeDocument/2006/relationships/image" Target="media/image64.png"/><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6.png"/><Relationship Id="rId101" Type="http://schemas.openxmlformats.org/officeDocument/2006/relationships/image" Target="media/image48.wmf"/><Relationship Id="rId122"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1.wmf"/><Relationship Id="rId26" Type="http://schemas.openxmlformats.org/officeDocument/2006/relationships/oleObject" Target="embeddings/oleObject9.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1.bin"/><Relationship Id="rId133" Type="http://schemas.openxmlformats.org/officeDocument/2006/relationships/image" Target="media/image6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442CC-AE99-49DB-A9C6-1400D23C5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22681</Words>
  <Characters>129288</Characters>
  <Application>Microsoft Office Word</Application>
  <DocSecurity>0</DocSecurity>
  <Lines>1077</Lines>
  <Paragraphs>303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151666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Nhu Quan</cp:lastModifiedBy>
  <cp:revision>2</cp:revision>
  <dcterms:created xsi:type="dcterms:W3CDTF">2023-04-02T04:35:00Z</dcterms:created>
  <dcterms:modified xsi:type="dcterms:W3CDTF">2023-04-02T04:35:00Z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Mendeley Document_1">
    <vt:lpwstr>True</vt:lpwstr>
  </property>
  <property fmtid="{D5CDD505-2E9C-101B-9397-08002B2CF9AE}" pid="6" name="Mendeley Unique User Id_1">
    <vt:lpwstr>52e5d14f-941c-30f8-93a1-7e65163de5ca</vt:lpwstr>
  </property>
  <property fmtid="{D5CDD505-2E9C-101B-9397-08002B2CF9AE}" pid="7" name="Mendeley Citation Style_1">
    <vt:lpwstr>http://www.zotero.org/styles/ieee</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12th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9th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