
<file path=[Content_Types].xml><?xml version="1.0" encoding="utf-8"?>
<Types xmlns="http://schemas.openxmlformats.org/package/2006/content-types">
  <Default Extension="emf" ContentType="image/x-emf"/>
  <Default Extension="ICO" ContentType="image/.ico"/>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A176A" w14:textId="56189C72" w:rsidR="009F7FCE" w:rsidRPr="00EE426C" w:rsidRDefault="00BA674F" w:rsidP="00C24DEF">
      <w:pPr>
        <w:pStyle w:val="papertitle"/>
      </w:pPr>
      <w:r w:rsidRPr="00BA674F">
        <w:t>An Approach for Plastic Hinge Length of Reinforced Concrete Columns</w:t>
      </w:r>
    </w:p>
    <w:p w14:paraId="51C98399" w14:textId="6405EFE3" w:rsidR="00BA674F" w:rsidRDefault="00BA674F" w:rsidP="00BA674F">
      <w:pPr>
        <w:pStyle w:val="author"/>
      </w:pPr>
      <w:r>
        <w:t>Phu</w:t>
      </w:r>
      <w:r w:rsidR="00F0244F">
        <w:t>-</w:t>
      </w:r>
      <w:r>
        <w:t>Anh</w:t>
      </w:r>
      <w:r w:rsidR="00F0244F">
        <w:t>-</w:t>
      </w:r>
      <w:r>
        <w:t>Huy</w:t>
      </w:r>
      <w:r w:rsidR="00F0244F">
        <w:t xml:space="preserve"> Pham</w:t>
      </w:r>
      <w:r w:rsidR="00F0244F">
        <w:rPr>
          <w:rStyle w:val="FootnoteReference"/>
        </w:rPr>
        <w:footnoteReference w:id="1"/>
      </w:r>
      <w:r>
        <w:t>, Chung-Chan Hung</w:t>
      </w:r>
      <w:r w:rsidRPr="00BA674F">
        <w:rPr>
          <w:vertAlign w:val="superscript"/>
        </w:rPr>
        <w:t>2</w:t>
      </w:r>
    </w:p>
    <w:p w14:paraId="3ACA75A6" w14:textId="4446DCF2" w:rsidR="00BA674F" w:rsidRDefault="00BA674F" w:rsidP="00BA674F">
      <w:pPr>
        <w:pStyle w:val="address"/>
      </w:pPr>
      <w:r w:rsidRPr="00BA674F">
        <w:rPr>
          <w:vertAlign w:val="superscript"/>
        </w:rPr>
        <w:t>1</w:t>
      </w:r>
      <w:r>
        <w:t>Faculty of Civil Engineering, Duy Tan University, Da Nang, 550000, Viet Nam</w:t>
      </w:r>
    </w:p>
    <w:p w14:paraId="04103ED2" w14:textId="77777777" w:rsidR="00BA674F" w:rsidRDefault="00BA674F" w:rsidP="00BA674F">
      <w:pPr>
        <w:pStyle w:val="address"/>
      </w:pPr>
      <w:r w:rsidRPr="00BA674F">
        <w:rPr>
          <w:vertAlign w:val="superscript"/>
        </w:rPr>
        <w:t>2</w:t>
      </w:r>
      <w:r>
        <w:t xml:space="preserve"> Department of Civil Engineering, National Cheng Kung University, Taiwan</w:t>
      </w:r>
    </w:p>
    <w:p w14:paraId="74317864" w14:textId="6373CB13" w:rsidR="00C24DEF" w:rsidRPr="00EE426C" w:rsidRDefault="009B2539" w:rsidP="00EE426C">
      <w:pPr>
        <w:pStyle w:val="abstract"/>
        <w:spacing w:after="0"/>
        <w:ind w:firstLine="0"/>
      </w:pPr>
      <w:r w:rsidRPr="00EE426C">
        <w:rPr>
          <w:b/>
          <w:bCs/>
        </w:rPr>
        <w:t xml:space="preserve">Abstract. </w:t>
      </w:r>
      <w:r w:rsidR="00BC3A29" w:rsidRPr="00BC3A29">
        <w:t>Plastic hinge length is the crucial parameter in predicting the nonlinear response of structural elements. Due to the complexity of material nonlinearity, the accurate estimation of the plastic hinge length has been facing many difficulties. In past decades, some definitions and models were proposed for predicting this length, however, the results had a large discrepancy. Therefore, the paper presents a general approach of plastic hinge length that based on some criteria, i.e., strain profiles of rebar, peak strain of concrete cover and core, curvature profiles, and physical observation. In addition, a series of four full-scale reinforced concrete columns were implemented and tested under high axial load ratio and different transverse reinforcement details. The tested results implied that it is ne</w:t>
      </w:r>
      <w:r w:rsidR="00534495">
        <w:t>c</w:t>
      </w:r>
      <w:r w:rsidR="00BC3A29" w:rsidRPr="00BC3A29">
        <w:t xml:space="preserve">essary to separate the plastic hinge lengths based on different criteria due to the large discrepancy. The high compression load could enhance the plastic hinge lengths based on compressive yield strain of rebar, peak strain of concrete, and curvature profiles. In contrast, it had a minor effect on plastic hinge length based on tensile yield strain. Besides, the amount of transverse reinforcement had an insignificant effect on plastic hinge lengths. Finally, </w:t>
      </w:r>
      <w:r w:rsidR="00534495">
        <w:t xml:space="preserve">some discussions on </w:t>
      </w:r>
      <w:r w:rsidR="00BC3A29" w:rsidRPr="00BC3A29">
        <w:t>plastic hinge length</w:t>
      </w:r>
      <w:r w:rsidR="00534495">
        <w:t>s of tested columns</w:t>
      </w:r>
      <w:r w:rsidR="00BC3A29" w:rsidRPr="00BC3A29">
        <w:t xml:space="preserve"> </w:t>
      </w:r>
      <w:r w:rsidR="00534495">
        <w:t>were</w:t>
      </w:r>
      <w:r w:rsidR="00BC3A29" w:rsidRPr="00BC3A29">
        <w:t xml:space="preserve"> established in this study.</w:t>
      </w:r>
    </w:p>
    <w:p w14:paraId="28E48FD0" w14:textId="2967E631" w:rsidR="00C24DEF" w:rsidRPr="00EE426C" w:rsidRDefault="009B2539" w:rsidP="00EE426C">
      <w:pPr>
        <w:pStyle w:val="keywords"/>
      </w:pPr>
      <w:r w:rsidRPr="00EE426C">
        <w:rPr>
          <w:b/>
          <w:bCs/>
        </w:rPr>
        <w:t>Keywords:</w:t>
      </w:r>
      <w:r w:rsidRPr="00EE426C">
        <w:t xml:space="preserve"> </w:t>
      </w:r>
      <w:r w:rsidR="00BC3A29" w:rsidRPr="00BC3A29">
        <w:t>plastic hinge, plastic hinge length, plastic hinge region, reinforced concrete column, concrete structure</w:t>
      </w:r>
      <w:r>
        <w:t>.</w:t>
      </w:r>
    </w:p>
    <w:p w14:paraId="59849AB4" w14:textId="247738D8" w:rsidR="00AB13FE" w:rsidRDefault="00AB13FE" w:rsidP="00C24DEF">
      <w:pPr>
        <w:pStyle w:val="heading1"/>
      </w:pPr>
      <w:r w:rsidRPr="00AB13FE">
        <w:t>INTRODUCTION</w:t>
      </w:r>
    </w:p>
    <w:p w14:paraId="61168766" w14:textId="77777777" w:rsidR="00AB13FE" w:rsidRPr="00DB35D7" w:rsidRDefault="00AB13FE" w:rsidP="00EE067E">
      <w:pPr>
        <w:pStyle w:val="p1a"/>
        <w:ind w:firstLine="227"/>
      </w:pPr>
      <w:r w:rsidRPr="00DB35D7">
        <w:t xml:space="preserve">The structure seismic design is complemented successfully if the earthquake energy could be dissipated in the best way. There were many mechanisms to do this, one effective mechanism is to permit informing the plastic hinges on the structures. These plastic hinges would be informed at the ends of reinforced concrete (RC) beam or column. In the plastic region length, the RC member behavior was inelastic. So far, there were some definition of plastic hinge length (PL), such as Yuan et al. </w:t>
      </w:r>
      <w:r w:rsidRPr="00DB35D7">
        <w:fldChar w:fldCharType="begin" w:fldLock="1"/>
      </w:r>
      <w:r w:rsidRPr="00DB35D7">
        <w:instrText>ADDIN CSL_CITATION {"citationItems":[{"id":"ITEM-1","itemData":{"DOI":"10.1016/j.engstruct.2017.05.046","ISSN":"01410296","author":[{"dropping-particle":"","family":"Yuan","given":"Fang","non-dropping-particle":"","parse-names":false,"suffix":""},{"dropping-particle":"","family":"Wu","given":"Yu-Fei","non-dropping-particle":"","parse-names":false,"suffix":""}],"container-title":"Engineering Structures","id":"ITEM-1","issued":{"date-parts":[["2017","9"]]},"page":"90-102","title":"Effect of load cycling on plastic hinge length in RC columns","type":"article-journal","volume":"147"},"uris":["http://www.mendeley.com/documents/?uuid=142416f4-18a3-48ae-b666-5f67e591676a"]}],"mendeley":{"formattedCitation":"[1]","plainTextFormattedCitation":"[1]","previouslyFormattedCitation":"[1]"},"properties":{"noteIndex":0},"schema":"https://github.com/citation-style-language/schema/raw/master/csl-citation.json"}</w:instrText>
      </w:r>
      <w:r w:rsidRPr="00DB35D7">
        <w:fldChar w:fldCharType="separate"/>
      </w:r>
      <w:r w:rsidRPr="00AB13FE">
        <w:rPr>
          <w:noProof/>
          <w:lang w:val="it-IT"/>
        </w:rPr>
        <w:t>[1]</w:t>
      </w:r>
      <w:r w:rsidRPr="00DB35D7">
        <w:fldChar w:fldCharType="end"/>
      </w:r>
      <w:r w:rsidRPr="00AB13FE">
        <w:rPr>
          <w:lang w:val="it-IT"/>
        </w:rPr>
        <w:t xml:space="preserve">, Megalooikonomou et al. </w:t>
      </w:r>
      <w:r w:rsidRPr="00DB35D7">
        <w:fldChar w:fldCharType="begin" w:fldLock="1"/>
      </w:r>
      <w:r w:rsidRPr="00AB13FE">
        <w:rPr>
          <w:lang w:val="it-IT"/>
        </w:rPr>
        <w:instrText>ADDIN CSL_CITATION {"citationItems":[{"id":"ITEM-1","itemData":{"DOI":"10.1016/j.engstruct.2017.11.003","ISSN":"18737323","abstract":"The required confined zone in critical regions of columns and piers undergoing lateral sway during earthquakes is related to the plastic hinge length where inelastic deformation and damage develops. The exact definition of the plastic hinge length stumbles upon several uncertainties, the most critical being that the extent of the inelastic region evolves and spreads with the intensity of lateral displacements. Design codes quantify a reference value for the plastic hinge length, through calibrated empirical relationships that account primarily for the length of the shear span and the diameter of primary reinforcing bars. The latter term reflects the effects of bar yielding penetration in the support of columns. Here a consistent definition of plastic hinge length is pursued analytically with reference to the actual strain state of the reinforcement. Strain penetration extending bilaterally on the reinforcing bars from the critical section towards the column shear span and towards the bar anchorage is evaluated. Considering that bar yielding is synonymous to degradation of interfacial bond between bar and concrete over the yielded area, the field equations of bond are solved explicitly along the column primary reinforcement over the shear span, following the process of gradual crack formation along the member. Boundary effects and important design variables are considered, such as the shear span aspect ratio and the stress-resultants (axial load and flexural moment) carried by the column. Using this solution, the parametric sensitivities of the plastic hinge length are illustrated and compared with other alternatives that have been obtained through experimental calibration. Analytical estimations are also compared with experimental evidence from a number of column specimens tested under axial load and reversed cyclic lateral drift histories reported in the literature.","author":[{"dropping-particle":"","family":"Megalooikonomou","given":"K. G.","non-dropping-particle":"","parse-names":false,"suffix":""},{"dropping-particle":"","family":"Tastani","given":"S. P.","non-dropping-particle":"","parse-names":false,"suffix":""},{"dropping-particle":"","family":"Pantazopoulou","given":"S. J.","non-dropping-particle":"","parse-names":false,"suffix":""}],"container-title":"Engineering Structures","id":"ITEM-1","issue":"November 2017","issued":{"date-parts":[["2018"]]},"page":"161-174","publisher":"Elsevier","title":"Effect of yield penetration on column plastic hinge length","type":"article-journal","volume":"156"},"uris":["http://www.mendeley.com/documents/?uuid=96509a06-563e-4257-9f24-7d2c5d8bb3ee"]}],"mendeley":{"formattedCitation":"[2]","plainTextFormattedCitation":"[2]","previouslyFormattedCitation":"[2]"},"properties":{"noteIndex":0},"schema":"https://github.com/citation-style-language/schema/raw/master/csl-citation.json"}</w:instrText>
      </w:r>
      <w:r w:rsidRPr="00DB35D7">
        <w:fldChar w:fldCharType="separate"/>
      </w:r>
      <w:r w:rsidRPr="00AB13FE">
        <w:rPr>
          <w:noProof/>
          <w:lang w:val="it-IT"/>
        </w:rPr>
        <w:t>[2]</w:t>
      </w:r>
      <w:r w:rsidRPr="00DB35D7">
        <w:fldChar w:fldCharType="end"/>
      </w:r>
      <w:r w:rsidRPr="00AB13FE">
        <w:rPr>
          <w:lang w:val="it-IT"/>
        </w:rPr>
        <w:t xml:space="preserve">, Pam et al. </w:t>
      </w:r>
      <w:r w:rsidRPr="00DB35D7">
        <w:fldChar w:fldCharType="begin" w:fldLock="1"/>
      </w:r>
      <w:r w:rsidRPr="00AB13FE">
        <w:rPr>
          <w:lang w:val="it-IT"/>
        </w:rPr>
        <w:instrText>ADDIN CSL_CITATION {"citationItems":[{"id":"ITEM-1","itemData":{"DOI":"10.1016/j.engstruct.2009.07.015","ISSN":"01410296","author":[{"dropping-particle":"","family":"Pam","given":"H J","non-dropping-particle":"","parse-names":false,"suffix":""},{"dropping-particle":"","family":"Ho","given":"J C M","non-dropping-particle":"","parse-names":false,"suffix":""}],"container-title":"Engineering Structures","id":"ITEM-1","issue":"12","issued":{"date-parts":[["2009","12"]]},"page":"2896-2908","title":"Length of critical region for confinement steel in limited ductility high-strength reinforced concrete columns","type":"article-journal","volume":"31"},"uris":["http://www.mendeley.com/documents/?uuid=b4626894-5736-42d8-ba53-31477a48ffde"]}],"mendeley":{"formattedCitation":"[3]","plainTextFormattedCitation":"[3]","previouslyFormattedCitation":"[3]"},"properties":{"noteIndex":0},"schema":"https://github.com/citation-style-language/schema/raw/master/csl-citation.json"}</w:instrText>
      </w:r>
      <w:r w:rsidRPr="00DB35D7">
        <w:fldChar w:fldCharType="separate"/>
      </w:r>
      <w:r w:rsidRPr="00AB13FE">
        <w:rPr>
          <w:noProof/>
          <w:lang w:val="it-IT"/>
        </w:rPr>
        <w:t>[3]</w:t>
      </w:r>
      <w:r w:rsidRPr="00DB35D7">
        <w:fldChar w:fldCharType="end"/>
      </w:r>
      <w:r w:rsidRPr="00AB13FE">
        <w:rPr>
          <w:lang w:val="it-IT"/>
        </w:rPr>
        <w:t xml:space="preserve">, etc.… According to Yuan et al. </w:t>
      </w:r>
      <w:r w:rsidRPr="00DB35D7">
        <w:fldChar w:fldCharType="begin" w:fldLock="1"/>
      </w:r>
      <w:r w:rsidRPr="00AB13FE">
        <w:rPr>
          <w:lang w:val="it-IT"/>
        </w:rPr>
        <w:instrText>ADDIN CSL_CITATION {"citationItems":[{"id":"ITEM-1","itemData":{"DOI":"10.1016/j.engstruct.2017.05.046","ISSN":"01410296","author":[{"dropping-particle":"","family":"Yuan","given":"Fang","non-dropping-particle":"","parse-names":false,"suffix":""},{"dropping-particle":"","family":"Wu","given":"Yu-Fei","non-dropping-particle":"","parse-names":false,"suffix":""}],"container-title":"Engineering Structures","id":"ITEM-1","issued":{"date-parts":[["2017","9"]]},"page":"90-102","title":"Effect of load cycling on plastic hinge length in RC columns","type":"article-journal","volume":"147"},"uris":["http://www.mendeley.com/documents/?uuid=142416f4-18a3-48ae-b666-5f67e591676a"]}],"mendeley":{"formattedCitation":"[1]","plainTextFormattedCitation":"[1]","previouslyFormattedCitation":"[1]"},"properties":{"noteIndex":0},"schema":"https://github.com/citation-style-language/schema/raw/master/csl-citation.json"}</w:instrText>
      </w:r>
      <w:r w:rsidRPr="00DB35D7">
        <w:fldChar w:fldCharType="separate"/>
      </w:r>
      <w:r w:rsidRPr="00DB35D7">
        <w:rPr>
          <w:noProof/>
        </w:rPr>
        <w:t>[1]</w:t>
      </w:r>
      <w:r w:rsidRPr="00DB35D7">
        <w:fldChar w:fldCharType="end"/>
      </w:r>
      <w:r w:rsidRPr="00DB35D7">
        <w:t xml:space="preserve">, the PL was known as the length where RC members experience substantial plastic deformation and severe damage under extreme loads. Besides, </w:t>
      </w:r>
      <w:proofErr w:type="spellStart"/>
      <w:r w:rsidRPr="00DB35D7">
        <w:t>Megalooikonomou</w:t>
      </w:r>
      <w:proofErr w:type="spellEnd"/>
      <w:r w:rsidRPr="00DB35D7">
        <w:t xml:space="preserve"> et al. </w:t>
      </w:r>
      <w:r w:rsidRPr="00DB35D7">
        <w:fldChar w:fldCharType="begin" w:fldLock="1"/>
      </w:r>
      <w:r w:rsidRPr="00DB35D7">
        <w:instrText>ADDIN CSL_CITATION {"citationItems":[{"id":"ITEM-1","itemData":{"DOI":"10.1016/j.engstruct.2017.11.003","ISSN":"18737323","abstract":"The required confined zone in critical regions of columns and piers undergoing lateral sway during earthquakes is related to the plastic hinge length where inelastic deformation and damage develops. The exact definition of the plastic hinge length stumbles upon several uncertainties, the most critical being that the extent of the inelastic region evolves and spreads with the intensity of lateral displacements. Design codes quantify a reference value for the plastic hinge length, through calibrated empirical relationships that account primarily for the length of the shear span and the diameter of primary reinforcing bars. The latter term reflects the effects of bar yielding penetration in the support of columns. Here a consistent definition of plastic hinge length is pursued analytically with reference to the actual strain state of the reinforcement. Strain penetration extending bilaterally on the reinforcing bars from the critical section towards the column shear span and towards the bar anchorage is evaluated. Considering that bar yielding is synonymous to degradation of interfacial bond between bar and concrete over the yielded area, the field equations of bond are solved explicitly along the column primary reinforcement over the shear span, following the process of gradual crack formation along the member. Boundary effects and important design variables are considered, such as the shear span aspect ratio and the stress-resultants (axial load and flexural moment) carried by the column. Using this solution, the parametric sensitivities of the plastic hinge length are illustrated and compared with other alternatives that have been obtained through experimental calibration. Analytical estimations are also compared with experimental evidence from a number of column specimens tested under axial load and reversed cyclic lateral drift histories reported in the literature.","author":[{"dropping-particle":"","family":"Megalooikonomou","given":"K. G.","non-dropping-particle":"","parse-names":false,"suffix":""},{"dropping-particle":"","family":"Tastani","given":"S. P.","non-dropping-particle":"","parse-names":false,"suffix":""},{"dropping-particle":"","family":"Pantazopoulou","given":"S. J.","non-dropping-particle":"","parse-names":false,"suffix":""}],"container-title":"Engineering Structures","id":"ITEM-1","issue":"November 2017","issued":{"date-parts":[["2018"]]},"page":"161-174","publisher":"Elsevier","title":"Effect of yield penetration on column plastic hinge length","type":"article-journal","volume":"156"},"uris":["http://www.mendeley.com/documents/?uuid=96509a06-563e-4257-9f24-7d2c5d8bb3ee"]}],"mendeley":{"formattedCitation":"[2]","plainTextFormattedCitation":"[2]","previouslyFormattedCitation":"[2]"},"properties":{"noteIndex":0},"schema":"https://github.com/citation-style-language/schema/raw/master/csl-citation.json"}</w:instrText>
      </w:r>
      <w:r w:rsidRPr="00DB35D7">
        <w:fldChar w:fldCharType="separate"/>
      </w:r>
      <w:r w:rsidRPr="00DB35D7">
        <w:rPr>
          <w:noProof/>
        </w:rPr>
        <w:t>[2]</w:t>
      </w:r>
      <w:r w:rsidRPr="00DB35D7">
        <w:fldChar w:fldCharType="end"/>
      </w:r>
      <w:r w:rsidRPr="00DB35D7">
        <w:t xml:space="preserve"> defined the PL was as the length over a seismically swaying column where flexural moments </w:t>
      </w:r>
      <w:r w:rsidRPr="00DB35D7">
        <w:lastRenderedPageBreak/>
        <w:t xml:space="preserve">exceed the yielding capacity. This length, measured from the critical section towards the shear span, signifies the region where intense inelasticity occurs during the earthquake, and is determined in design codes through calibrated empirical relationships that account primarily for the length of the shear span and the diameter of primary reinforcing bars. Yet, Pam et al. </w:t>
      </w:r>
      <w:r w:rsidRPr="00DB35D7">
        <w:fldChar w:fldCharType="begin" w:fldLock="1"/>
      </w:r>
      <w:r w:rsidRPr="00DB35D7">
        <w:instrText>ADDIN CSL_CITATION {"citationItems":[{"id":"ITEM-1","itemData":{"DOI":"10.1016/j.engstruct.2009.07.015","ISSN":"01410296","author":[{"dropping-particle":"","family":"Pam","given":"H J","non-dropping-particle":"","parse-names":false,"suffix":""},{"dropping-particle":"","family":"Ho","given":"J C M","non-dropping-particle":"","parse-names":false,"suffix":""}],"container-title":"Engineering Structures","id":"ITEM-1","issue":"12","issued":{"date-parts":[["2009","12"]]},"page":"2896-2908","title":"Length of critical region for confinement steel in limited ductility high-strength reinforced concrete columns","type":"article-journal","volume":"31"},"uris":["http://www.mendeley.com/documents/?uuid=b4626894-5736-42d8-ba53-31477a48ffde"]}],"mendeley":{"formattedCitation":"[3]","plainTextFormattedCitation":"[3]","previouslyFormattedCitation":"[3]"},"properties":{"noteIndex":0},"schema":"https://github.com/citation-style-language/schema/raw/master/csl-citation.json"}</w:instrText>
      </w:r>
      <w:r w:rsidRPr="00DB35D7">
        <w:fldChar w:fldCharType="separate"/>
      </w:r>
      <w:r w:rsidRPr="00DB35D7">
        <w:rPr>
          <w:noProof/>
        </w:rPr>
        <w:t>[3]</w:t>
      </w:r>
      <w:r w:rsidRPr="00DB35D7">
        <w:fldChar w:fldCharType="end"/>
      </w:r>
      <w:r w:rsidRPr="00DB35D7">
        <w:t xml:space="preserve"> defined the length of the critical region is one of the essential parameters in designing earthquake resistant where adequate transverse steel needs to be provided to confine the concrete core and subsequently to avert brittle failure under large inelastic deformation or curvature. Furthermore, the PL is the most important parameter for both seismic retrofitting of old structures and designing of new structures. Retrofitting of old structures need to know the PL to determine the extent of retrofitting, and also need it to calculate the ultimate displacement and ductility in design. However, due to the high nonlinearity of materials and complicated interaction between constituent materials, most researchers studied the PL through the experiments. Numerous models of PL have been proposed for RC columns as presented in Table 1. It is worth that the result of these models had a large difference, and causes the difficulty in choosing which suitable equation to apply for estimating the PL.</w:t>
      </w:r>
    </w:p>
    <w:p w14:paraId="7AC48B07" w14:textId="7187FE98" w:rsidR="00AB13FE" w:rsidRDefault="00AB13FE" w:rsidP="00EE067E">
      <w:pPr>
        <w:pStyle w:val="p1a"/>
        <w:ind w:firstLine="227"/>
      </w:pPr>
      <w:r w:rsidRPr="00DB35D7">
        <w:t xml:space="preserve">In addition, some researchers </w:t>
      </w:r>
      <w:r w:rsidRPr="00DB35D7">
        <w:fldChar w:fldCharType="begin" w:fldLock="1"/>
      </w:r>
      <w:r w:rsidR="00EE067E">
        <w:instrText>ADDIN CSL_CITATION {"citationItems":[{"id":"ITEM-1","itemData":{"author":[{"dropping-particle":"","family":"Bae","given":"S","non-dropping-particle":"","parse-names":false,"suffix":""},{"dropping-particle":"","family":"Bayrak","given":"O.","non-dropping-particle":"","parse-names":false,"suffix":""}],"container-title":"ACI Structural Journal","id":"ITEM-1","issue":"3","issued":{"date-parts":[["2008"]]},"page":"290-300","title":"Plastic Hinge Length of Reinforced Concrete Columns","type":"article-journal","volume":"105"},"uris":["http://www.mendeley.com/documents/?uuid=ec587d6c-0144-44dd-9a18-5fb92eafcb92"]},{"id":"ITEM-2","itemData":{"DOI":"10.12989/cac.2012.10.6.663","ISSN":"15988198","abstract":"This paper presents a parametric study of the plastic hinge length of circular reinforced concrete columns using a three-dimensional finite element analysis method, and using the Taguchi robust design method to reduce computational cost. Parameters examined include the longitudinal reinforcing ratio, the shear span-to-depth ratio, the axial force ratio and the concrete compressive strength. The study considers longitudinal reinforcement with yield strengths of 414 MPa and 685 MPa, and proposes simplified formulas for the plastic hinge length of circular reinforced concrete columns, showing that increases in plastic hinge length correlate to increases in the axial load, longitudinal reinforcing and shear span-todepth ratios. As concrete strength increases, the plastic hinge length decreases for the 414 MPa case but increases for the 685 MPa case.","author":[{"dropping-particle":"","family":"Ou","given":"Yu Chen","non-dropping-particle":"","parse-names":false,"suffix":""},{"dropping-particle":"","family":"Kurniawan","given":"Raditya Andy","non-dropping-particle":"","parse-names":false,"suffix":""},{"dropping-particle":"","family":"Kurniawan","given":"Dimas Pramudya","non-dropping-particle":"","parse-names":false,"suffix":""},{"dropping-particle":"","family":"Nguyen","given":"Nguyen Dang","non-dropping-particle":"","parse-names":false,"suffix":""}],"container-title":"Computers and Concrete","id":"ITEM-2","issue":"6","issued":{"date-parts":[["2012","12"]]},"page":"663-681","publisher":"Techno Press","title":"Plastic hinge length of circular reinforced concrete columns","type":"article-journal","volume":"10"},"uris":["http://www.mendeley.com/documents/?uuid=45fdf019-5a3a-4553-8578-5bf5c04b4835"]},{"id":"ITEM-3","itemData":{"DOI":"10.1080/13632469.2011.597485","ISSN":"1363-2469","author":[{"dropping-particle":"","family":"Elmenshawi","given":"Abdelsamie","non-dropping-particle":"","parse-names":false,"suffix":""},{"dropping-particle":"","family":"Brown","given":"Tom","non-dropping-particle":"","parse-names":false,"suffix":""},{"dropping-particle":"","family":"El-Metwally","given":"Salah","non-dropping-particle":"","parse-names":false,"suffix":""}],"container-title":"Journal of Earthquake Engineering","id":"ITEM-3","issue":"2","issued":{"date-parts":[["2012","2","7"]]},"page":"188-210","title":"Plastic Hinge Length Considering Shear Reversal in Reinforced Concrete Elements","type":"article-journal","volume":"16"},"uris":["http://www.mendeley.com/documents/?uuid=4376b888-9552-409b-88b6-daee359a708a"]}],"mendeley":{"formattedCitation":"[4–6]","plainTextFormattedCitation":"[4–6]","previouslyFormattedCitation":"[4–6]"},"properties":{"noteIndex":0},"schema":"https://github.com/citation-style-language/schema/raw/master/csl-citation.json"}</w:instrText>
      </w:r>
      <w:r w:rsidRPr="00DB35D7">
        <w:fldChar w:fldCharType="separate"/>
      </w:r>
      <w:r w:rsidRPr="00DB35D7">
        <w:rPr>
          <w:noProof/>
        </w:rPr>
        <w:t>[4–6]</w:t>
      </w:r>
      <w:r w:rsidRPr="00DB35D7">
        <w:fldChar w:fldCharType="end"/>
      </w:r>
      <w:r w:rsidRPr="00DB35D7">
        <w:t xml:space="preserve"> pointed out that the PL depended on many factors, such as moment gradient, level shear stress in plastic hinge region that known as tension shift effect, mechanical properties of longitudinal bars that known such as the strain penetration effect, mechanical properties of transverse reinforcement, level of axial load, concrete and steel strength, level of confinement. Many experiments were implemented to observe PL, however, there is the lack of test on full-scale, double curvature, high confinement level under high axial load ratio (ALR). Therefore, four full-scale RC columns with high confinement level under high ALR were conducted to investigate the seismic behavior and PL. Through tested results and test database, a general approach for PL was proposed that based on the peak strain of concrete core and cover, the strain profiles of rebar, the curvature profiles, and physical observation. Yet, a revised equation is also established to estimate the PL with an acceptable accuracy.</w:t>
      </w:r>
    </w:p>
    <w:p w14:paraId="6E1F497B" w14:textId="54779E20" w:rsidR="00C24DEF" w:rsidRDefault="00AB13FE" w:rsidP="00C24DEF">
      <w:pPr>
        <w:pStyle w:val="heading1"/>
      </w:pPr>
      <w:r w:rsidRPr="00AB13FE">
        <w:t xml:space="preserve">SOME EXISTING MODELS FOR PLASTIC HINGE LENGTH </w:t>
      </w:r>
    </w:p>
    <w:p w14:paraId="008F485F" w14:textId="77299F54" w:rsidR="00AB13FE" w:rsidRPr="00AB13FE" w:rsidRDefault="00AB13FE" w:rsidP="0089393A">
      <w:pPr>
        <w:pStyle w:val="p1a"/>
        <w:ind w:firstLine="227"/>
      </w:pPr>
      <w:r w:rsidRPr="00DB35D7">
        <w:t xml:space="preserve">Corley </w:t>
      </w:r>
      <w:r w:rsidRPr="00DB35D7">
        <w:fldChar w:fldCharType="begin" w:fldLock="1"/>
      </w:r>
      <w:r w:rsidRPr="00DB35D7">
        <w:instrText>ADDIN CSL_CITATION {"citationItems":[{"id":"ITEM-1","itemData":{"DOI":"10.1061/JSDEAG.0001504","ISSN":"0044-8001","author":[{"dropping-particle":"","family":"Corley","given":"W Gene","non-dropping-particle":"","parse-names":false,"suffix":""}],"container-title":"Journal of the Structural Division","id":"ITEM-1","issue":"5","issued":{"date-parts":[["1966","10"]]},"page":"121-146","title":"Rotational Capacity of Reinforced Concrete Beams","type":"article-journal","volume":"92"},"uris":["http://www.mendeley.com/documents/?uuid=50f97494-29af-47fc-8be3-c8747b4a26c5"]}],"mendeley":{"formattedCitation":"[7]","plainTextFormattedCitation":"[7]","previouslyFormattedCitation":"[7]"},"properties":{"noteIndex":0},"schema":"https://github.com/citation-style-language/schema/raw/master/csl-citation.json"}</w:instrText>
      </w:r>
      <w:r w:rsidRPr="00DB35D7">
        <w:fldChar w:fldCharType="separate"/>
      </w:r>
      <w:r w:rsidRPr="00DB35D7">
        <w:rPr>
          <w:noProof/>
        </w:rPr>
        <w:t>[7]</w:t>
      </w:r>
      <w:r w:rsidRPr="00DB35D7">
        <w:fldChar w:fldCharType="end"/>
      </w:r>
      <w:r w:rsidRPr="00DB35D7">
        <w:t xml:space="preserve"> and Mattock </w:t>
      </w:r>
      <w:r w:rsidRPr="00DB35D7">
        <w:fldChar w:fldCharType="begin" w:fldLock="1"/>
      </w:r>
      <w:r w:rsidRPr="00DB35D7">
        <w:instrText>ADDIN CSL_CITATION {"citationItems":[{"id":"ITEM-1","itemData":{"author":[{"dropping-particle":"","family":"Mattock","given":"A H","non-dropping-particle":"","parse-names":false,"suffix":""}],"container-title":"Proceedings International Symposium on the Flexural Mechanics of Reinforced Concrete","id":"ITEM-1","issued":{"date-parts":[["1964"]]},"page":"143-181","title":"Rotational Capacity of Hinging Regions in Reinforced Concrete Beams","type":"paper-conference"},"uris":["http://www.mendeley.com/documents/?uuid=17c00fed-d729-436f-a5fe-1903ccee768d"]}],"mendeley":{"formattedCitation":"[8]","plainTextFormattedCitation":"[8]","previouslyFormattedCitation":"[8]"},"properties":{"noteIndex":0},"schema":"https://github.com/citation-style-language/schema/raw/master/csl-citation.json"}</w:instrText>
      </w:r>
      <w:r w:rsidRPr="00DB35D7">
        <w:fldChar w:fldCharType="separate"/>
      </w:r>
      <w:r w:rsidRPr="00DB35D7">
        <w:rPr>
          <w:noProof/>
        </w:rPr>
        <w:t>[8]</w:t>
      </w:r>
      <w:r w:rsidRPr="00DB35D7">
        <w:fldChar w:fldCharType="end"/>
      </w:r>
      <w:r w:rsidRPr="00DB35D7">
        <w:t xml:space="preserve"> were the early researchers that tested forty simply RC beams subjected singe point loads with the confinement and size effect variables. They reported that the PL was a function of geometry, and the size of beams did not have a significant influence on the rotation capacity. They also proposed a PL equation as presented in Table 1. Besides, from previous achievements Park et al. </w:t>
      </w:r>
      <w:r w:rsidRPr="00DB35D7">
        <w:fldChar w:fldCharType="begin" w:fldLock="1"/>
      </w:r>
      <w:r w:rsidRPr="00DB35D7">
        <w:instrText>ADDIN CSL_CITATION {"citationItems":[{"id":"ITEM-1","itemData":{"DOI":"10.1061/JSDEAG.0005933","ISSN":"0044-8001","abstract":"A brief review showed considerable differences in the quantity of rectangular hoops required by various seismic design codes in the potential plastic hinge regions of rectangular reinforced concrete columns. Tests conducted on four nearly full size reinforced concrete columns with a 550 mm (21.7 in) square cross section, various axial load levels, and various quantities of rectangular hoops, are described. The hoops were designed according to the recommendations of the draft New Zealand Concrete Design Code. The columns demonstrated very ductile behaviour when loaded by simulated seismic loading up to displacement ductility factors of at least 6, confirming the adequacy of the proposed design provisions. Considerable enhancement of flexural strength was observed over that calculated by normal code design procedures, but the enhancement could be accounted for a refined flexural strength analysis which included the effect of strain hardening of the longitudinal steel and the increase in strength and ductility of the confined concrete. Maximum compressive concrete strains in the range 0.016 to 0.026 were measured on the surface of the confined concrete core at the peak displacements.","author":[{"dropping-particle":"","family":"Park","given":"Robert","non-dropping-particle":"","parse-names":false,"suffix":""},{"dropping-particle":"","family":"Priestley","given":"M J Negel","non-dropping-particle":"","parse-names":false,"suffix":""},{"dropping-particle":"","family":"Gill","given":"Wayne D","non-dropping-particle":"","parse-names":false,"suffix":""}],"container-title":"Journal of the Structural Division","id":"ITEM-1","issue":"4","issued":{"date-parts":[["1982","4"]]},"page":"929-950","title":"Ductility of Square-Confined Concrete Columns","type":"article-journal","volume":"108"},"uris":["http://www.mendeley.com/documents/?uuid=9d056bbe-bdd7-4115-9253-9f9693dc63da"]}],"mendeley":{"formattedCitation":"[9]","plainTextFormattedCitation":"[9]","previouslyFormattedCitation":"[9]"},"properties":{"noteIndex":0},"schema":"https://github.com/citation-style-language/schema/raw/master/csl-citation.json"}</w:instrText>
      </w:r>
      <w:r w:rsidRPr="00DB35D7">
        <w:fldChar w:fldCharType="separate"/>
      </w:r>
      <w:r w:rsidRPr="00DB35D7">
        <w:rPr>
          <w:noProof/>
        </w:rPr>
        <w:t>[9]</w:t>
      </w:r>
      <w:r w:rsidRPr="00DB35D7">
        <w:fldChar w:fldCharType="end"/>
      </w:r>
      <w:r w:rsidRPr="00DB35D7">
        <w:t xml:space="preserve"> conducted four columns with dimension of (550</w:t>
      </w:r>
      <w:r w:rsidRPr="00DB35D7">
        <w:sym w:font="Symbol" w:char="F0B4"/>
      </w:r>
      <w:r w:rsidRPr="00DB35D7">
        <w:t>550</w:t>
      </w:r>
      <w:r w:rsidRPr="00DB35D7">
        <w:sym w:font="Symbol" w:char="F0B4"/>
      </w:r>
      <w:r w:rsidRPr="00DB35D7">
        <w:t xml:space="preserve">3300)mm, and the axial load ratio (ALR) ranged from 0.2 to 0.6. Park et al. showed that the calculated equivalent PL were insensitive to axial load ratio. Due to limiting the number of test columns, Park et al. also concluded that the PL should be taken as </w:t>
      </w:r>
      <m:oMath>
        <m:r>
          <m:rPr>
            <m:sty m:val="p"/>
          </m:rPr>
          <w:rPr>
            <w:rFonts w:ascii="Cambria Math" w:hAnsi="Cambria Math"/>
          </w:rPr>
          <m:t>0.4</m:t>
        </m:r>
        <m:r>
          <w:rPr>
            <w:rFonts w:ascii="Cambria Math" w:hAnsi="Cambria Math"/>
          </w:rPr>
          <m:t>h</m:t>
        </m:r>
      </m:oMath>
      <w:r w:rsidRPr="00DB35D7">
        <w:t xml:space="preserve"> (</w:t>
      </w:r>
      <m:oMath>
        <m:r>
          <w:rPr>
            <w:rFonts w:ascii="Cambria Math" w:hAnsi="Cambria Math"/>
          </w:rPr>
          <m:t>h</m:t>
        </m:r>
      </m:oMath>
      <w:r w:rsidRPr="00DB35D7">
        <w:t xml:space="preserve"> is the cross-section height) for simple and safe approximation. In addition, Mander </w:t>
      </w:r>
      <w:r w:rsidRPr="00DB35D7">
        <w:fldChar w:fldCharType="begin" w:fldLock="1"/>
      </w:r>
      <w:r w:rsidR="00EE067E">
        <w:instrText>ADDIN CSL_CITATION {"citationItems":[{"id":"ITEM-1","itemData":{"ISBN":"Research Report 84-2","abstract":"This thesis is concerned with the seismic design of bridge piers. Particular attention is given to lifeline bridges with reinforced concrete hollow columns. Development of an analytical model to predict the stress-strain behaviour of reinforcing steel under dynamic cyclic loading is presented. Model predictions agreed well with previous tests on mild and high strength steel specimens. A generalised stress-strain model for plain or confined concrete under dynamic cyclic axial compression loading is presented. To verify the model, axial compression tests were carried out on 15 circular columns with spiral reinforcement, 16 rectangular walls and five square columns with rectilinear hoops. Theoretical predictions compared well with the experimental behaviour of the near full size specimens. A ductile design methodology for lifeline bridges is presented. Inelastic response spectra for \"maximum credible\" earthquake motions were derived for structures with concrete columns. These design spectra can be used to assess ductility demand of column hinges. Using the steel and concrete stress-strain models, a theoretical model is developed to predict the lateral load-deformation behaviour, and thus ductility capability, of reinforced concrete columns under axial load and cyclic flexure. Design charts are prepared to enable the rotational capacity of columns with confined concrete to be assessed. Finally, an experimental investigation into the seismic performance of ductile hollow reinforced concrete columns is described. Four specimens, 40 percent full size, containing different amountsof confining steel in the plastic hinge zone were subjected to a constant axial load and cyclic lateral displacements. An assessment of the effect of axial load and the amount of confining steel on the rotational capacity of the plastic hinge is made. The specimens performed satisfactorily, obtaining member ductilities between 6 and 8, without any significant strength degradation under cyclic loading. Predictions from the proposed lateral load- deformation model are found to compare well with the experimental results.","author":[{"dropping-particle":"","family":"Mander","given":"J .","non-dropping-particle":"","parse-names":false,"suffix":""}],"container-title":"University of Canterbury, New Zealand","id":"ITEM-1","issued":{"date-parts":[["1983"]]},"number-of-pages":"1-503","publisher":"PhD Thesis, University of Canterbury, New Zealand","title":"Seismic Design of Bridge Piers","type":"thesis"},"uris":["http://www.mendeley.com/documents/?uuid=3a201041-08d8-4daf-85b2-d89c7b097cf3"]}],"mendeley":{"formattedCitation":"[10]","plainTextFormattedCitation":"[10]","previouslyFormattedCitation":"[10]"},"properties":{"noteIndex":0},"schema":"https://github.com/citation-style-language/schema/raw/master/csl-citation.json"}</w:instrText>
      </w:r>
      <w:r w:rsidRPr="00DB35D7">
        <w:fldChar w:fldCharType="separate"/>
      </w:r>
      <w:r w:rsidRPr="00DB35D7">
        <w:rPr>
          <w:noProof/>
        </w:rPr>
        <w:t>[10]</w:t>
      </w:r>
      <w:r w:rsidRPr="00DB35D7">
        <w:fldChar w:fldCharType="end"/>
      </w:r>
      <w:r w:rsidRPr="00DB35D7">
        <w:t xml:space="preserve"> tested four hollow columns and concluded that the contributions of plastic deformation were from two factors, i.e., the spread of plasticity along the member length due to the moment gradient, and the yield penetration </w:t>
      </w:r>
      <w:r w:rsidRPr="00DB35D7">
        <w:lastRenderedPageBreak/>
        <w:t xml:space="preserve">of the longitudinal. Mander also proposed an equation to estimate the PL as illustrated in Table 1. While Priestley et al. </w:t>
      </w:r>
      <w:r w:rsidRPr="00DB35D7">
        <w:fldChar w:fldCharType="begin" w:fldLock="1"/>
      </w:r>
      <w:r w:rsidRPr="00DB35D7">
        <w:instrText>ADDIN CSL_CITATION {"citationItems":[{"id":"ITEM-1","itemData":{"author":[{"dropping-particle":"","family":"Priestley","given":"M. J. N.","non-dropping-particle":"","parse-names":false,"suffix":""},{"dropping-particle":"","family":"Seible","given":"F.","non-dropping-particle":"","parse-names":false,"suffix":""},{"dropping-particle":"","family":"Calvi","given":"G. M.","non-dropping-particle":"","parse-names":false,"suffix":""}],"edition":"John Wiley","editor":[{"dropping-particle":"","family":"John Wiley &amp; Sons","given":"Inc.","non-dropping-particle":"","parse-names":false,"suffix":""}],"id":"ITEM-1","issued":{"date-parts":[["1996"]]},"number-of-pages":"686","publisher":"John Wiley &amp; Sons, Inc.","title":"Seismic Design and Retrofit of Bridges","type":"book"},"uris":["http://www.mendeley.com/documents/?uuid=e59665b5-848c-455f-8ef1-82250c8b3b5b"]}],"mendeley":{"formattedCitation":"[11]","plainTextFormattedCitation":"[11]","previouslyFormattedCitation":"[11]"},"properties":{"noteIndex":0},"schema":"https://github.com/citation-style-language/schema/raw/master/csl-citation.json"}</w:instrText>
      </w:r>
      <w:r w:rsidRPr="00DB35D7">
        <w:fldChar w:fldCharType="separate"/>
      </w:r>
      <w:r w:rsidRPr="00DB35D7">
        <w:rPr>
          <w:noProof/>
        </w:rPr>
        <w:t>[11]</w:t>
      </w:r>
      <w:r w:rsidRPr="00DB35D7">
        <w:fldChar w:fldCharType="end"/>
      </w:r>
      <w:r w:rsidRPr="00DB35D7">
        <w:t xml:space="preserve"> reported that an </w:t>
      </w:r>
      <w:proofErr w:type="spellStart"/>
      <w:r w:rsidRPr="00DB35D7">
        <w:t>elasto</w:t>
      </w:r>
      <w:proofErr w:type="spellEnd"/>
      <w:r w:rsidRPr="00DB35D7">
        <w:t xml:space="preserve">-plastic approximation should consider a PL proportional to the column height, and proposed the equation to estimate the PL as presented in Table 1. However, their experimental data did not show any relationship between PL and axial load ratio, longitudinal reinforcement ratio, or longitudinal reinforcement strength. In contrast, Sakai and Sheikh </w:t>
      </w:r>
      <w:r w:rsidRPr="00DB35D7">
        <w:fldChar w:fldCharType="begin" w:fldLock="1"/>
      </w:r>
      <w:r w:rsidRPr="00DB35D7">
        <w:instrText>ADDIN CSL_CITATION {"citationItems":[{"id":"ITEM-1","itemData":{"DOI":"10.14359/2705","ISSN":"0889-3241","abstract":"Based on an extensive review of the literature, a state-of-the-art report on concrete confinement is presented. It is aimed at defining the status of the problem and the future direction of work including revision of the design codes' provisions. Topics discussed include properties of confined concrete, behavior of confined sections and columns including plastic hinge regions, and a critical evaluation of the design codes' provisions. With the reinterpretation of previous data in light of the results from recent tests at the University of Houston, apparent contradictions on the effects of several variables have been explained. Several areas in which the design codes' provisions need revisions have been identified. An extensive list of references on related topics is also included.","author":[{"dropping-particle":"","family":"Sakai","given":"Koji","non-dropping-particle":"","parse-names":false,"suffix":""},{"dropping-particle":"","family":"Sheikh","given":"Shamim A","non-dropping-particle":"","parse-names":false,"suffix":""}],"container-title":"ACI Structural Journal","id":"ITEM-1","issue":"2","issued":{"date-parts":[["1989","3"]]},"page":"192-207","title":"What Do We Know About Confinement in Reinforced Concrete Columns? (A critical review of previous work and code provisions)","type":"article-journal","volume":"86"},"uris":["http://www.mendeley.com/documents/?uuid=c4240a7a-4c3c-4000-b523-9655a327acd9"]}],"mendeley":{"formattedCitation":"[12]","plainTextFormattedCitation":"[12]","previouslyFormattedCitation":"[12]"},"properties":{"noteIndex":0},"schema":"https://github.com/citation-style-language/schema/raw/master/csl-citation.json"}</w:instrText>
      </w:r>
      <w:r w:rsidRPr="00DB35D7">
        <w:fldChar w:fldCharType="separate"/>
      </w:r>
      <w:r w:rsidRPr="00DB35D7">
        <w:rPr>
          <w:noProof/>
        </w:rPr>
        <w:t>[12]</w:t>
      </w:r>
      <w:r w:rsidRPr="00DB35D7">
        <w:fldChar w:fldCharType="end"/>
      </w:r>
      <w:r w:rsidRPr="00DB35D7">
        <w:t xml:space="preserve"> concluded that the amount of transverse reinforcement, axial load level, and aspect ratio had an influence on the PL. The PL generally increased with increasing values of each parameter. Furthermore, Tanaka et al. </w:t>
      </w:r>
      <w:r w:rsidRPr="00DB35D7">
        <w:fldChar w:fldCharType="begin" w:fldLock="1"/>
      </w:r>
      <w:r w:rsidR="00EE067E">
        <w:instrText>ADDIN CSL_CITATION {"citationItems":[{"id":"ITEM-1","itemData":{"author":[{"dropping-particle":"","family":"Tanaka, H. and Park","given":"R","non-dropping-particle":"","parse-names":false,"suffix":""}],"id":"ITEM-1","issued":{"date-parts":[["1990"]]},"publisher-place":"Technical Report, University of Canterbury, Christchurch, New Zealand","title":"Effect of Lateral Confining Reinforcement on the Ductile Behavior of Reinforced Concrete Columns","type":"report"},"uris":["http://www.mendeley.com/documents/?uuid=2bacdf9a-afb6-423b-9e6b-87a7fa3f374a"]}],"mendeley":{"formattedCitation":"[13]","plainTextFormattedCitation":"[13]","previouslyFormattedCitation":"[13]"},"properties":{"noteIndex":0},"schema":"https://github.com/citation-style-language/schema/raw/master/csl-citation.json"}</w:instrText>
      </w:r>
      <w:r w:rsidRPr="00DB35D7">
        <w:fldChar w:fldCharType="separate"/>
      </w:r>
      <w:r w:rsidRPr="00DB35D7">
        <w:rPr>
          <w:noProof/>
        </w:rPr>
        <w:t>[13]</w:t>
      </w:r>
      <w:r w:rsidRPr="00DB35D7">
        <w:fldChar w:fldCharType="end"/>
      </w:r>
      <w:r w:rsidRPr="00DB35D7">
        <w:t xml:space="preserve"> conducted two series of column tests with the dimensions of (400</w:t>
      </w:r>
      <w:r w:rsidRPr="00DB35D7">
        <w:sym w:font="Symbol" w:char="F0B4"/>
      </w:r>
      <w:r w:rsidRPr="00DB35D7">
        <w:t>400</w:t>
      </w:r>
      <w:r w:rsidRPr="00DB35D7">
        <w:sym w:font="Symbol" w:char="F0B4"/>
      </w:r>
      <w:r w:rsidRPr="00DB35D7">
        <w:t>1800)mm and (550</w:t>
      </w:r>
      <w:r w:rsidRPr="00DB35D7">
        <w:sym w:font="Symbol" w:char="F0B4"/>
      </w:r>
      <w:r w:rsidRPr="00DB35D7">
        <w:t>550</w:t>
      </w:r>
      <w:r w:rsidRPr="00DB35D7">
        <w:sym w:font="Symbol" w:char="F0B4"/>
      </w:r>
      <w:r w:rsidRPr="00DB35D7">
        <w:t xml:space="preserve">1650)mm, the shear span-to-depth ratios of 3 and 4, and the axial load ratio ranging from 0.1 to 0.3. They observed that when the axial load ratio increased, the equivalent PL increased. Besides, </w:t>
      </w:r>
      <w:proofErr w:type="spellStart"/>
      <w:r w:rsidRPr="00DB35D7">
        <w:t>Paulay</w:t>
      </w:r>
      <w:proofErr w:type="spellEnd"/>
      <w:r w:rsidRPr="00DB35D7">
        <w:t xml:space="preserve"> et al. </w:t>
      </w:r>
      <w:r w:rsidRPr="00DB35D7">
        <w:fldChar w:fldCharType="begin" w:fldLock="1"/>
      </w:r>
      <w:r w:rsidRPr="00DB35D7">
        <w:instrText>ADDIN CSL_CITATION {"citationItems":[{"id":"ITEM-1","itemData":{"DOI":"10.1061/(ASCE)0733-9445(2008)134:5(738)","ISSN":"0733-9445","author":[{"dropping-particle":"","family":"Paultre","given":"P.","non-dropping-particle":"","parse-names":false,"suffix":""},{"dropping-particle":"","family":"Légeron","given":"F.","non-dropping-particle":"","parse-names":false,"suffix":""}],"container-title":"Journal of Structural Engineering","id":"ITEM-1","issue":"5","issued":{"date-parts":[["2008","5"]]},"page":"738-749","title":"Confinement Reinforcement Design for Reinforced Concrete Columns","type":"article-journal","volume":"134"},"uris":["http://www.mendeley.com/documents/?uuid=2e7138b6-4deb-3ff9-bbf9-3a3355f70657"]}],"mendeley":{"formattedCitation":"[14]","plainTextFormattedCitation":"[14]","previouslyFormattedCitation":"[14]"},"properties":{"noteIndex":0},"schema":"https://github.com/citation-style-language/schema/raw/master/csl-citation.json"}</w:instrText>
      </w:r>
      <w:r w:rsidRPr="00DB35D7">
        <w:fldChar w:fldCharType="separate"/>
      </w:r>
      <w:r w:rsidRPr="00DB35D7">
        <w:rPr>
          <w:noProof/>
        </w:rPr>
        <w:t>[14]</w:t>
      </w:r>
      <w:r w:rsidRPr="00DB35D7">
        <w:fldChar w:fldCharType="end"/>
      </w:r>
      <w:r w:rsidRPr="00DB35D7">
        <w:t xml:space="preserve"> conducted an experiment and recommended that the result in values of PL was close to </w:t>
      </w:r>
      <m:oMath>
        <m:r>
          <m:rPr>
            <m:sty m:val="p"/>
          </m:rPr>
          <w:rPr>
            <w:rFonts w:ascii="Cambria Math" w:hAnsi="Cambria Math"/>
          </w:rPr>
          <m:t>0.5</m:t>
        </m:r>
        <m:r>
          <w:rPr>
            <w:rFonts w:ascii="Cambria Math" w:hAnsi="Cambria Math"/>
          </w:rPr>
          <m:t>d</m:t>
        </m:r>
      </m:oMath>
      <w:r w:rsidRPr="00DB35D7">
        <w:t xml:space="preserve"> (</w:t>
      </w:r>
      <m:oMath>
        <m:r>
          <w:rPr>
            <w:rFonts w:ascii="Cambria Math" w:hAnsi="Cambria Math"/>
          </w:rPr>
          <m:t>d</m:t>
        </m:r>
      </m:oMath>
      <w:r w:rsidRPr="00DB35D7">
        <w:t xml:space="preserve"> is the effective depth). Watson et al. </w:t>
      </w:r>
      <w:r w:rsidRPr="00DB35D7">
        <w:fldChar w:fldCharType="begin" w:fldLock="1"/>
      </w:r>
      <w:r w:rsidR="00EE067E">
        <w:instrText>ADDIN CSL_CITATION {"citationItems":[{"id":"ITEM-1","itemData":{"author":[{"dropping-particle":"","family":"Watson","given":"S.","non-dropping-particle":"","parse-names":false,"suffix":""},{"dropping-particle":"","family":"Park","given":"R.","non-dropping-particle":"","parse-names":false,"suffix":""}],"id":"ITEM-1","issued":{"date-parts":[["1989"]]},"number-of-pages":"232 pages","publisher-place":"Technical Report, Department of Civil Engineering, University of Canterbury, Christchurch, New Zealand","title":"Design of Reinforced Concrete Frames of Limited Ductility","type":"report"},"uris":["http://www.mendeley.com/documents/?uuid=51d2ac55-4ddf-4699-a101-40c7785e16b8"]}],"mendeley":{"formattedCitation":"[15]","plainTextFormattedCitation":"[15]","previouslyFormattedCitation":"[15]"},"properties":{"noteIndex":0},"schema":"https://github.com/citation-style-language/schema/raw/master/csl-citation.json"}</w:instrText>
      </w:r>
      <w:r w:rsidRPr="00DB35D7">
        <w:fldChar w:fldCharType="separate"/>
      </w:r>
      <w:r w:rsidRPr="00DB35D7">
        <w:rPr>
          <w:noProof/>
        </w:rPr>
        <w:t>[15]</w:t>
      </w:r>
      <w:r w:rsidRPr="00DB35D7">
        <w:fldChar w:fldCharType="end"/>
      </w:r>
      <w:r w:rsidRPr="00DB35D7">
        <w:t xml:space="preserve"> tested five square columns (400</w:t>
      </w:r>
      <w:r w:rsidRPr="00DB35D7">
        <w:sym w:font="Symbol" w:char="F0B4"/>
      </w:r>
      <w:r w:rsidRPr="00DB35D7">
        <w:t>400</w:t>
      </w:r>
      <w:r w:rsidRPr="00DB35D7">
        <w:sym w:font="Symbol" w:char="F0B4"/>
      </w:r>
      <w:r w:rsidRPr="00DB35D7">
        <w:t xml:space="preserve">1600)mm and two octagonal columns under moderate to high ALRs that range from 0.1 to 0.7. They observed that the length of potential plastic hinge regions increased as the axial load ratio increased. The other parameters, such as the aspect ratio and the section type of the columns, were found not to have a significant effect. Bayrak </w:t>
      </w:r>
      <w:r w:rsidRPr="00DB35D7">
        <w:fldChar w:fldCharType="begin" w:fldLock="1"/>
      </w:r>
      <w:r w:rsidR="00EE067E">
        <w:instrText>ADDIN CSL_CITATION {"citationItems":[{"id":"ITEM-1","itemData":{"abstract":"The use of high strength concrete (HSC) for structural applications has become widespread in the past two decades. The literature survey conducted revealed that only a limited amount of information is available on the behavior of square HSC columns subjected to earthquake type loads. No experimental study on the seismic performance of rectangular HSC columns was encountered in the literature. As a result, the experimental part of the research program was designed to investigate the performance of square and rectangular HSC columns for ductility and strength. The concrete strength varied between 56 and 112 MPa and the yield stress of the transverse ties varied between 465 and 1402 MPa. First, a performance based confining reinforcement design procedure suggested by Sheikh and Khoury (1997) was calibrated for square HSC columns based on the experimental data reported by Bayrak (1995). An experimental program to investigate the earthquake performance of rectangular columns tested about their strong and weak axes was then carried out. Sixteen HSC columns having 250 x 350 mm cross sections were tested under moderate to high axial load levels and reversed cyclic lateral displacement excursions. Twelve of the columns were tested about their strong axes and four were tested about their weak axes. The effects of concrete strength, reinforcement configuration, amount of lateral reinforcement, axial load level and section geometry were studied. The HSC confinement reinforcement design equations, originally derived based on experimental data from square HSC column tests, were found to be applicable to rectangular HSC columns without any modification when they are used in corroboration with the Equivalent Square Core Concept introduced in this thesis. Based on the experimental observations made during the column tests, the longitudinal reinforcing bar buckling problem was deemed to be an important problem. One of the difficulties encountered in the application of the analytical models to evaluate the column behavior is their inability to predict the failure that is generally initiated by the buckling of longitudinal bars. To investigate this phenomenon an experimental program in which 56 reinforcing bar specimens having different unsupported length to longitudinal bar diameter ratios and initial imperfections were tested. The \"Plastic Hinge Analysis Technique\" that incorporates reinforcing cage-concrete core interaction and hence the compressive stress-strain behavi…","author":[{"dropping-particle":"","family":"Bayrak Oguzhan","given":"","non-dropping-particle":"","parse-names":false,"suffix":""}],"container-title":"PhD Thesis, Department of Civil Engineering, University of California at toronto, Ontario, Toronto, Canada","id":"ITEM-1","issue":"February","issued":{"date-parts":[["1999"]]},"number-of-pages":"363","publisher":"PhD Thesis, University of Toronto","title":"Seismic Performance of Rectilinearly Confined High Strength Concrete Columns","type":"thesis"},"uris":["http://www.mendeley.com/documents/?uuid=622c4847-2b97-4eb3-9001-a964d2e27fb9"]}],"mendeley":{"formattedCitation":"[16]","plainTextFormattedCitation":"[16]","previouslyFormattedCitation":"[16]"},"properties":{"noteIndex":0},"schema":"https://github.com/citation-style-language/schema/raw/master/csl-citation.json"}</w:instrText>
      </w:r>
      <w:r w:rsidRPr="00DB35D7">
        <w:fldChar w:fldCharType="separate"/>
      </w:r>
      <w:r w:rsidRPr="00DB35D7">
        <w:rPr>
          <w:noProof/>
        </w:rPr>
        <w:t>[16]</w:t>
      </w:r>
      <w:r w:rsidRPr="00DB35D7">
        <w:fldChar w:fldCharType="end"/>
      </w:r>
      <w:r w:rsidRPr="00DB35D7">
        <w:t xml:space="preserve"> constructed and tested twenty-four square and rectangular concrete column specimens with concrete strength ranged between 72MPa and 112MPa, with cross-sections of 305mm square, </w:t>
      </w:r>
      <m:oMath>
        <m:r>
          <m:rPr>
            <m:sty m:val="p"/>
          </m:rPr>
          <w:rPr>
            <w:rFonts w:ascii="Cambria Math" w:hAnsi="Cambria Math"/>
          </w:rPr>
          <m:t>(305×250)</m:t>
        </m:r>
        <m:r>
          <w:rPr>
            <w:rFonts w:ascii="Cambria Math" w:hAnsi="Cambria Math"/>
          </w:rPr>
          <m:t>mm</m:t>
        </m:r>
      </m:oMath>
      <w:r w:rsidRPr="00DB35D7">
        <w:t xml:space="preserve"> rectangular dimensions, and 1841mm in height. The shear span-to-depth ratios were 6, 7.4 and 5.3. The ALR ranged from 0.3 to 0.5. The simpler expression was proposed to estimate the PL such as </w:t>
      </w:r>
      <m:oMath>
        <m:sSub>
          <m:sSubPr>
            <m:ctrlPr>
              <w:rPr>
                <w:rFonts w:ascii="Cambria Math" w:hAnsi="Cambria Math"/>
              </w:rPr>
            </m:ctrlPr>
          </m:sSubPr>
          <m:e>
            <m:r>
              <w:rPr>
                <w:rFonts w:ascii="Cambria Math" w:hAnsi="Cambria Math"/>
              </w:rPr>
              <m:t>L</m:t>
            </m:r>
          </m:e>
          <m:sub>
            <m:r>
              <w:rPr>
                <w:rFonts w:ascii="Cambria Math" w:hAnsi="Cambria Math"/>
              </w:rPr>
              <m:t>p</m:t>
            </m:r>
          </m:sub>
        </m:sSub>
        <m:r>
          <m:rPr>
            <m:sty m:val="p"/>
          </m:rPr>
          <w:rPr>
            <w:rFonts w:ascii="Cambria Math" w:hAnsi="Cambria Math"/>
          </w:rPr>
          <m:t>=</m:t>
        </m:r>
        <m:r>
          <w:rPr>
            <w:rFonts w:ascii="Cambria Math" w:hAnsi="Cambria Math"/>
          </w:rPr>
          <m:t>xh</m:t>
        </m:r>
      </m:oMath>
      <w:r w:rsidRPr="00DB35D7">
        <w:t xml:space="preserve">, where x ranges from 0.9 to 1. Panagiotakos and Fardis </w:t>
      </w:r>
      <w:r w:rsidRPr="00DB35D7">
        <w:fldChar w:fldCharType="begin" w:fldLock="1"/>
      </w:r>
      <w:r w:rsidRPr="00DB35D7">
        <w:instrText>ADDIN CSL_CITATION {"citationItems":[{"id":"ITEM-1","itemData":{"DOI":"10.14359/10181","ISSN":"0889-3241","author":[{"dropping-particle":"","family":"Panagiotakos","given":"T B","non-dropping-particle":"","parse-names":false,"suffix":""},{"dropping-particle":"","family":"Fardis","given":"M N","non-dropping-particle":"","parse-names":false,"suffix":""}],"container-title":"ACI Structural Journal","id":"ITEM-1","issue":"2","issued":{"date-parts":[["2001"]]},"page":"135-148","title":"Deformations of Reinforced Concrete Members at Yielding and Ultimate","type":"article-journal","volume":"98"},"uris":["http://www.mendeley.com/documents/?uuid=0e925c8b-b50c-44e4-b93e-72cbc46ca98c"]}],"mendeley":{"formattedCitation":"[17]","plainTextFormattedCitation":"[17]","previouslyFormattedCitation":"[17]"},"properties":{"noteIndex":0},"schema":"https://github.com/citation-style-language/schema/raw/master/csl-citation.json"}</w:instrText>
      </w:r>
      <w:r w:rsidRPr="00DB35D7">
        <w:fldChar w:fldCharType="separate"/>
      </w:r>
      <w:r w:rsidRPr="00DB35D7">
        <w:rPr>
          <w:noProof/>
        </w:rPr>
        <w:t>[17]</w:t>
      </w:r>
      <w:r w:rsidRPr="00DB35D7">
        <w:fldChar w:fldCharType="end"/>
      </w:r>
      <w:r w:rsidRPr="00DB35D7">
        <w:t xml:space="preserve"> used a database of more than 1000 tests to develop expressions for the deformations of RC members at yielding or failure. An empirical expression has been also developed for estimating the PL as illustrated in Table 1. Bae </w:t>
      </w:r>
      <w:r w:rsidRPr="00DB35D7">
        <w:fldChar w:fldCharType="begin" w:fldLock="1"/>
      </w:r>
      <w:r w:rsidR="00EE067E">
        <w:instrText>ADDIN CSL_CITATION {"citationItems":[{"id":"ITEM-1","itemData":{"author":[{"dropping-particle":"","family":"Bae","given":"S","non-dropping-particle":"","parse-names":false,"suffix":""},{"dropping-particle":"","family":"Bayrak","given":"O.","non-dropping-particle":"","parse-names":false,"suffix":""}],"container-title":"ACI Structural Journal","id":"ITEM-1","issue":"3","issued":{"date-parts":[["2008"]]},"page":"290-300","title":"Plastic Hinge Length of Reinforced Concrete Columns","type":"article-journal","volume":"105"},"uris":["http://www.mendeley.com/documents/?uuid=ec587d6c-0144-44dd-9a18-5fb92eafcb92"]}],"mendeley":{"formattedCitation":"[4]","plainTextFormattedCitation":"[4]","previouslyFormattedCitation":"[4]"},"properties":{"noteIndex":0},"schema":"https://github.com/citation-style-language/schema/raw/master/csl-citation.json"}</w:instrText>
      </w:r>
      <w:r w:rsidRPr="00DB35D7">
        <w:fldChar w:fldCharType="separate"/>
      </w:r>
      <w:r w:rsidRPr="00DB35D7">
        <w:rPr>
          <w:noProof/>
        </w:rPr>
        <w:t>[4]</w:t>
      </w:r>
      <w:r w:rsidRPr="00DB35D7">
        <w:fldChar w:fldCharType="end"/>
      </w:r>
      <w:r w:rsidRPr="00DB35D7">
        <w:t xml:space="preserve"> implemented four test specimens with a cross-section of </w:t>
      </w:r>
      <m:oMath>
        <m:d>
          <m:dPr>
            <m:ctrlPr>
              <w:rPr>
                <w:rFonts w:ascii="Cambria Math" w:hAnsi="Cambria Math"/>
              </w:rPr>
            </m:ctrlPr>
          </m:dPr>
          <m:e>
            <m:r>
              <m:rPr>
                <m:sty m:val="p"/>
              </m:rPr>
              <w:rPr>
                <w:rFonts w:ascii="Cambria Math" w:hAnsi="Cambria Math"/>
              </w:rPr>
              <m:t>610×610</m:t>
            </m:r>
          </m:e>
        </m:d>
        <m:r>
          <w:rPr>
            <w:rFonts w:ascii="Cambria Math" w:hAnsi="Cambria Math"/>
          </w:rPr>
          <m:t>mm</m:t>
        </m:r>
      </m:oMath>
      <w:r w:rsidRPr="00DB35D7">
        <w:t xml:space="preserve">, and a height of 2630mm. The ALR ranged from 0.2 to 0.5. The PL obtained from the analysis of compressive strains are approximate results. </w:t>
      </w:r>
      <w:r w:rsidRPr="00DB35D7">
        <w:rPr>
          <w:szCs w:val="22"/>
        </w:rPr>
        <w:t xml:space="preserve">Berry et al. </w:t>
      </w:r>
      <w:r w:rsidRPr="00DB35D7">
        <w:rPr>
          <w:szCs w:val="22"/>
        </w:rPr>
        <w:fldChar w:fldCharType="begin" w:fldLock="1"/>
      </w:r>
      <w:r w:rsidRPr="00DB35D7">
        <w:rPr>
          <w:szCs w:val="22"/>
        </w:rPr>
        <w:instrText>ADDIN CSL_CITATION {"citationItems":[{"id":"ITEM-1","itemData":{"author":[{"dropping-particle":"","family":"Berry","given":"Michael","non-dropping-particle":"","parse-names":false,"suffix":""},{"dropping-particle":"","family":"Parrish","given":"Myles","non-dropping-particle":"","parse-names":false,"suffix":""},{"dropping-particle":"","family":"Eberhard","given":"Marc","non-dropping-particle":"","parse-names":false,"suffix":""}],"container-title":"Peer","id":"ITEM-1","issue":"January","issued":{"date-parts":[["2004"]]},"publisher-place":"California, University of California, Berkeley","title":"PEER Structural Performance Database User ’s Manual (Version 1.0)","type":"report"},"uris":["http://www.mendeley.com/documents/?uuid=d1d4c04c-d44b-46ab-b736-1c2c2e67f59a"]}],"mendeley":{"formattedCitation":"[18]","plainTextFormattedCitation":"[18]","previouslyFormattedCitation":"[18]"},"properties":{"noteIndex":0},"schema":"https://github.com/citation-style-language/schema/raw/master/csl-citation.json"}</w:instrText>
      </w:r>
      <w:r w:rsidRPr="00DB35D7">
        <w:rPr>
          <w:szCs w:val="22"/>
        </w:rPr>
        <w:fldChar w:fldCharType="separate"/>
      </w:r>
      <w:r w:rsidRPr="00DB35D7">
        <w:rPr>
          <w:noProof/>
          <w:szCs w:val="22"/>
        </w:rPr>
        <w:t>[18]</w:t>
      </w:r>
      <w:r w:rsidRPr="00DB35D7">
        <w:rPr>
          <w:szCs w:val="22"/>
        </w:rPr>
        <w:fldChar w:fldCharType="end"/>
      </w:r>
      <w:r w:rsidRPr="00DB35D7">
        <w:rPr>
          <w:szCs w:val="22"/>
        </w:rPr>
        <w:t xml:space="preserve"> conducted thirty-seven spiral reinforced column, and used the data from the tests of large-scale circular bridge columns to evaluate the models for performance-based earthquake engineering requirements for bridge columns, including a new expression for plastic hinge length. Bae et al. </w:t>
      </w:r>
      <w:r w:rsidRPr="00DB35D7">
        <w:rPr>
          <w:szCs w:val="22"/>
        </w:rPr>
        <w:fldChar w:fldCharType="begin" w:fldLock="1"/>
      </w:r>
      <w:r w:rsidR="00EE067E">
        <w:rPr>
          <w:szCs w:val="22"/>
        </w:rPr>
        <w:instrText>ADDIN CSL_CITATION {"citationItems":[{"id":"ITEM-1","itemData":{"author":[{"dropping-particle":"","family":"Bae, S; Bayrak","given":"O.","non-dropping-particle":"","parse-names":false,"suffix":""},{"dropping-particle":"","family":"Bae","given":"Sungjin","non-dropping-particle":"","parse-names":false,"suffix":""},{"dropping-particle":"","family":"Bayrak","given":"Oguzhan","non-dropping-particle":"","parse-names":false,"suffix":""},{"dropping-particle":"","family":"Bae, S; Bayrak","given":"O.","non-dropping-particle":"","parse-names":false,"suffix":""}],"container-title":"ACI Structural Journal","id":"ITEM-1","issue":"3","issued":{"date-parts":[["2008"]]},"page":"290-300","title":"Plastic Hinge Length of Reinforced Concrete Columns","type":"article-journal","volume":"105"},"uris":["http://www.mendeley.com/documents/?uuid=b0df0685-31db-4d6a-b4c2-e75a38b3ec99"]}],"mendeley":{"formattedCitation":"[19]","plainTextFormattedCitation":"[19]","previouslyFormattedCitation":"[19]"},"properties":{"noteIndex":0},"schema":"https://github.com/citation-style-language/schema/raw/master/csl-citation.json"}</w:instrText>
      </w:r>
      <w:r w:rsidRPr="00DB35D7">
        <w:rPr>
          <w:szCs w:val="22"/>
        </w:rPr>
        <w:fldChar w:fldCharType="separate"/>
      </w:r>
      <w:r w:rsidRPr="00DB35D7">
        <w:rPr>
          <w:noProof/>
          <w:szCs w:val="22"/>
        </w:rPr>
        <w:t>[19]</w:t>
      </w:r>
      <w:r w:rsidRPr="00DB35D7">
        <w:rPr>
          <w:szCs w:val="22"/>
        </w:rPr>
        <w:fldChar w:fldCharType="end"/>
      </w:r>
      <w:r w:rsidRPr="00DB35D7">
        <w:rPr>
          <w:szCs w:val="22"/>
        </w:rPr>
        <w:t xml:space="preserve"> observed PL ratio based on experimental observation, where the compressive strain profile was computed by using a developed analytical procedure for each specimen. Ning et al. </w:t>
      </w:r>
      <w:r w:rsidRPr="00DB35D7">
        <w:rPr>
          <w:szCs w:val="22"/>
        </w:rPr>
        <w:fldChar w:fldCharType="begin" w:fldLock="1"/>
      </w:r>
      <w:r w:rsidR="00EE067E">
        <w:rPr>
          <w:szCs w:val="22"/>
        </w:rPr>
        <w:instrText>ADDIN CSL_CITATION {"citationItems":[{"id":"ITEM-1","itemData":{"DOI":"10.1061/(ASCE)ST.1943-541X.0001436","ISSN":"0733-9445","author":[{"dropping-particle":"","family":"Ning","given":"Chao-Lie","non-dropping-particle":"","parse-names":false,"suffix":""},{"dropping-particle":"","family":"Li","given":"Bing","non-dropping-particle":"","parse-names":false,"suffix":""}],"container-title":"Journal of Structural Engineering","id":"ITEM-1","issue":"3","issued":{"date-parts":[["2016","3"]]},"page":"4015164","title":"Probabilistic Approach for Estimating Plastic Hinge Length of Reinforced Concrete Columns","type":"article-journal","volume":"142"},"uris":["http://www.mendeley.com/documents/?uuid=09d57ea6-901c-4ec0-a723-ab1dfb69d758"]}],"mendeley":{"formattedCitation":"[20]","plainTextFormattedCitation":"[20]","previouslyFormattedCitation":"[20]"},"properties":{"noteIndex":0},"schema":"https://github.com/citation-style-language/schema/raw/master/csl-citation.json"}</w:instrText>
      </w:r>
      <w:r w:rsidRPr="00DB35D7">
        <w:rPr>
          <w:szCs w:val="22"/>
        </w:rPr>
        <w:fldChar w:fldCharType="separate"/>
      </w:r>
      <w:r w:rsidRPr="00DB35D7">
        <w:rPr>
          <w:noProof/>
          <w:szCs w:val="22"/>
        </w:rPr>
        <w:t>[20]</w:t>
      </w:r>
      <w:r w:rsidRPr="00DB35D7">
        <w:rPr>
          <w:szCs w:val="22"/>
        </w:rPr>
        <w:fldChar w:fldCharType="end"/>
      </w:r>
      <w:r w:rsidRPr="00DB35D7">
        <w:rPr>
          <w:szCs w:val="22"/>
        </w:rPr>
        <w:t xml:space="preserve"> based on 133- column database, a probabilistic PL model is proposed by considering the effect of axial load ratio, rebar diameter, tension shift effect.</w:t>
      </w:r>
    </w:p>
    <w:p w14:paraId="51ADA647" w14:textId="0FC19720" w:rsidR="002D3488" w:rsidRDefault="009B2539" w:rsidP="00DB42F5">
      <w:pPr>
        <w:pStyle w:val="tablecaption"/>
      </w:pPr>
      <w:bookmarkStart w:id="0" w:name="_Ref467509391"/>
      <w:r w:rsidRPr="004E5088">
        <w:rPr>
          <w:b/>
          <w:bCs/>
        </w:rPr>
        <w:t>Table</w:t>
      </w:r>
      <w:r>
        <w:rPr>
          <w:b/>
        </w:rPr>
        <w:t xml:space="preserve"> </w:t>
      </w:r>
      <w:r>
        <w:rPr>
          <w:b/>
        </w:rPr>
        <w:fldChar w:fldCharType="begin"/>
      </w:r>
      <w:r>
        <w:rPr>
          <w:b/>
        </w:rPr>
        <w:instrText xml:space="preserve"> SEQ "Table" \* MERGEFORMAT </w:instrText>
      </w:r>
      <w:r>
        <w:rPr>
          <w:b/>
        </w:rPr>
        <w:fldChar w:fldCharType="separate"/>
      </w:r>
      <w:r w:rsidR="008F2D4C">
        <w:rPr>
          <w:b/>
          <w:noProof/>
        </w:rPr>
        <w:t>1</w:t>
      </w:r>
      <w:r>
        <w:rPr>
          <w:b/>
        </w:rPr>
        <w:fldChar w:fldCharType="end"/>
      </w:r>
      <w:bookmarkEnd w:id="0"/>
      <w:r>
        <w:rPr>
          <w:b/>
        </w:rPr>
        <w:t>.</w:t>
      </w:r>
      <w:r>
        <w:t xml:space="preserve"> </w:t>
      </w:r>
      <w:r w:rsidR="00AB13FE" w:rsidRPr="00AB13FE">
        <w:t>Some existing plastic hinge length models</w:t>
      </w:r>
      <w:r>
        <w:t>.</w:t>
      </w:r>
    </w:p>
    <w:tbl>
      <w:tblPr>
        <w:tblStyle w:val="TableGrid"/>
        <w:tblW w:w="7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536"/>
        <w:gridCol w:w="743"/>
      </w:tblGrid>
      <w:tr w:rsidR="00AB13FE" w:rsidRPr="00AB13FE" w14:paraId="1F32D7C3" w14:textId="77777777" w:rsidTr="00AB13FE">
        <w:tc>
          <w:tcPr>
            <w:tcW w:w="2268" w:type="dxa"/>
            <w:tcBorders>
              <w:top w:val="single" w:sz="4" w:space="0" w:color="auto"/>
              <w:bottom w:val="single" w:sz="4" w:space="0" w:color="auto"/>
            </w:tcBorders>
            <w:vAlign w:val="center"/>
          </w:tcPr>
          <w:p w14:paraId="4E21EDB1" w14:textId="77777777" w:rsidR="00AB13FE" w:rsidRPr="00AB13FE" w:rsidRDefault="00AB13FE" w:rsidP="0014566D">
            <w:pPr>
              <w:ind w:firstLine="0"/>
              <w:jc w:val="center"/>
            </w:pPr>
            <w:r w:rsidRPr="00AB13FE">
              <w:t>Authors</w:t>
            </w:r>
          </w:p>
        </w:tc>
        <w:tc>
          <w:tcPr>
            <w:tcW w:w="4536" w:type="dxa"/>
            <w:tcBorders>
              <w:top w:val="single" w:sz="4" w:space="0" w:color="auto"/>
              <w:bottom w:val="single" w:sz="4" w:space="0" w:color="auto"/>
            </w:tcBorders>
            <w:vAlign w:val="center"/>
          </w:tcPr>
          <w:p w14:paraId="06A8728D" w14:textId="77777777" w:rsidR="00AB13FE" w:rsidRPr="00AB13FE" w:rsidRDefault="00AB13FE" w:rsidP="0014566D">
            <w:pPr>
              <w:ind w:firstLine="0"/>
              <w:jc w:val="center"/>
            </w:pPr>
            <w:r w:rsidRPr="00AB13FE">
              <w:t>Expression</w:t>
            </w:r>
          </w:p>
        </w:tc>
        <w:tc>
          <w:tcPr>
            <w:tcW w:w="743" w:type="dxa"/>
            <w:tcBorders>
              <w:top w:val="single" w:sz="4" w:space="0" w:color="auto"/>
              <w:bottom w:val="single" w:sz="4" w:space="0" w:color="auto"/>
            </w:tcBorders>
            <w:vAlign w:val="center"/>
          </w:tcPr>
          <w:p w14:paraId="073F3722" w14:textId="77777777" w:rsidR="00AB13FE" w:rsidRPr="00AB13FE" w:rsidRDefault="00AB13FE" w:rsidP="0014566D">
            <w:pPr>
              <w:jc w:val="center"/>
            </w:pPr>
          </w:p>
        </w:tc>
      </w:tr>
      <w:tr w:rsidR="00AB13FE" w:rsidRPr="00AB13FE" w14:paraId="0548EF0B" w14:textId="77777777" w:rsidTr="00AB13FE">
        <w:trPr>
          <w:trHeight w:val="482"/>
        </w:trPr>
        <w:tc>
          <w:tcPr>
            <w:tcW w:w="2268" w:type="dxa"/>
            <w:tcBorders>
              <w:top w:val="single" w:sz="4" w:space="0" w:color="auto"/>
            </w:tcBorders>
            <w:vAlign w:val="center"/>
          </w:tcPr>
          <w:p w14:paraId="7C8C2775" w14:textId="19559891" w:rsidR="00AB13FE" w:rsidRPr="00AB13FE" w:rsidRDefault="00AB13FE" w:rsidP="0014566D">
            <w:pPr>
              <w:ind w:firstLine="0"/>
              <w:jc w:val="center"/>
            </w:pPr>
            <w:r w:rsidRPr="00AB13FE">
              <w:t xml:space="preserve">Mattock </w:t>
            </w:r>
            <w:r w:rsidRPr="00AB13FE">
              <w:fldChar w:fldCharType="begin" w:fldLock="1"/>
            </w:r>
            <w:r w:rsidRPr="00AB13FE">
              <w:instrText>ADDIN CSL_CITATION {"citationItems":[{"id":"ITEM-1","itemData":{"author":[{"dropping-particle":"","family":"Mattock","given":"A H","non-dropping-particle":"","parse-names":false,"suffix":""}],"container-title":"Proceedings International Symposium on the Flexural Mechanics of Reinforced Concrete","id":"ITEM-1","issued":{"date-parts":[["1964"]]},"page":"143-181","title":"Rotational Capacity of Hinging Regions in Reinforced Concrete Beams","type":"paper-conference"},"uris":["http://www.mendeley.com/documents/?uuid=17c00fed-d729-436f-a5fe-1903ccee768d"]}],"mendeley":{"formattedCitation":"[8]","plainTextFormattedCitation":"[8]","previouslyFormattedCitation":"[8]"},"properties":{"noteIndex":0},"schema":"https://github.com/citation-style-language/schema/raw/master/csl-citation.json"}</w:instrText>
            </w:r>
            <w:r w:rsidRPr="00AB13FE">
              <w:fldChar w:fldCharType="separate"/>
            </w:r>
            <w:r w:rsidRPr="00AB13FE">
              <w:rPr>
                <w:noProof/>
              </w:rPr>
              <w:t>[8]</w:t>
            </w:r>
            <w:r w:rsidRPr="00AB13FE">
              <w:fldChar w:fldCharType="end"/>
            </w:r>
          </w:p>
        </w:tc>
        <w:tc>
          <w:tcPr>
            <w:tcW w:w="4536" w:type="dxa"/>
            <w:tcBorders>
              <w:top w:val="single" w:sz="4" w:space="0" w:color="auto"/>
            </w:tcBorders>
            <w:vAlign w:val="center"/>
          </w:tcPr>
          <w:p w14:paraId="27D2A89E" w14:textId="77777777" w:rsidR="00AB13FE" w:rsidRPr="00AB13FE" w:rsidRDefault="00A6573C" w:rsidP="0014566D">
            <w:pPr>
              <w:ind w:firstLine="0"/>
              <w:jc w:val="cente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=0.05</m:t>
                </m:r>
                <m:r>
                  <w:rPr>
                    <w:rFonts w:ascii="Cambria Math" w:hAnsi="Cambria Math"/>
                  </w:rPr>
                  <m:t>L</m:t>
                </m:r>
                <m:r>
                  <w:rPr>
                    <w:rFonts w:ascii="Cambria Math" w:hAnsi="Cambria Math"/>
                  </w:rPr>
                  <m:t>+0.5</m:t>
                </m:r>
                <m:r>
                  <w:rPr>
                    <w:rFonts w:ascii="Cambria Math" w:hAnsi="Cambria Math"/>
                  </w:rPr>
                  <m:t>d</m:t>
                </m:r>
              </m:oMath>
            </m:oMathPara>
          </w:p>
        </w:tc>
        <w:tc>
          <w:tcPr>
            <w:tcW w:w="743" w:type="dxa"/>
            <w:tcBorders>
              <w:top w:val="single" w:sz="4" w:space="0" w:color="auto"/>
            </w:tcBorders>
            <w:vAlign w:val="center"/>
          </w:tcPr>
          <w:p w14:paraId="579B8BA4" w14:textId="77777777" w:rsidR="00AB13FE" w:rsidRPr="00AB13FE" w:rsidRDefault="00AB13FE" w:rsidP="0014566D">
            <w:pPr>
              <w:ind w:firstLine="0"/>
              <w:jc w:val="center"/>
            </w:pPr>
            <w:r w:rsidRPr="00AB13FE">
              <w:t>(1)</w:t>
            </w:r>
          </w:p>
        </w:tc>
      </w:tr>
      <w:tr w:rsidR="00AB13FE" w:rsidRPr="00AB13FE" w14:paraId="7AD9D0F7" w14:textId="77777777" w:rsidTr="00AB13FE">
        <w:tc>
          <w:tcPr>
            <w:tcW w:w="2268" w:type="dxa"/>
            <w:vAlign w:val="center"/>
          </w:tcPr>
          <w:p w14:paraId="5A073204" w14:textId="03CAA70E" w:rsidR="00AB13FE" w:rsidRPr="00AB13FE" w:rsidRDefault="00AB13FE" w:rsidP="0014566D">
            <w:pPr>
              <w:ind w:firstLine="0"/>
              <w:jc w:val="center"/>
            </w:pPr>
            <w:r w:rsidRPr="00AB13FE">
              <w:t xml:space="preserve">Corley </w:t>
            </w:r>
            <w:r w:rsidRPr="00AB13FE">
              <w:fldChar w:fldCharType="begin" w:fldLock="1"/>
            </w:r>
            <w:r w:rsidRPr="00AB13FE">
              <w:instrText>ADDIN CSL_CITATION {"citationItems":[{"id":"ITEM-1","itemData":{"DOI":"10.1061/JSDEAG.0001504","ISSN":"0044-8001","author":[{"dropping-particle":"","family":"Corley","given":"W Gene","non-dropping-particle":"","parse-names":false,"suffix":""}],"container-title":"Journal of the Structural Division","id":"ITEM-1","issue":"5","issued":{"date-parts":[["1966","10"]]},"page":"121-146","title":"Rotational Capacity of Reinforced Concrete Beams","type":"article-journal","volume":"92"},"uris":["http://www.mendeley.com/documents/?uuid=50f97494-29af-47fc-8be3-c8747b4a26c5"]}],"mendeley":{"formattedCitation":"[7]","plainTextFormattedCitation":"[7]","previouslyFormattedCitation":"[7]"},"properties":{"noteIndex":0},"schema":"https://github.com/citation-style-language/schema/raw/master/csl-citation.json"}</w:instrText>
            </w:r>
            <w:r w:rsidRPr="00AB13FE">
              <w:fldChar w:fldCharType="separate"/>
            </w:r>
            <w:r w:rsidRPr="00AB13FE">
              <w:rPr>
                <w:noProof/>
              </w:rPr>
              <w:t>[7]</w:t>
            </w:r>
            <w:r w:rsidRPr="00AB13FE">
              <w:fldChar w:fldCharType="end"/>
            </w:r>
          </w:p>
        </w:tc>
        <w:tc>
          <w:tcPr>
            <w:tcW w:w="4536" w:type="dxa"/>
            <w:vAlign w:val="center"/>
          </w:tcPr>
          <w:p w14:paraId="6116A60F" w14:textId="77777777" w:rsidR="00AB13FE" w:rsidRPr="00AB13FE" w:rsidRDefault="00A6573C" w:rsidP="0014566D">
            <w:pPr>
              <w:ind w:firstLine="0"/>
              <w:jc w:val="cente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=0.2</m:t>
                </m:r>
                <m:f>
                  <m:fPr>
                    <m:ctrlPr>
                      <w:rPr>
                        <w:rFonts w:ascii="Cambria Math" w:hAnsi="Cambria Math"/>
                        <w:i/>
                      </w:rPr>
                    </m:ctrlPr>
                  </m:fPr>
                  <m:num>
                    <m:r>
                      <w:rPr>
                        <w:rFonts w:ascii="Cambria Math" w:hAnsi="Cambria Math"/>
                      </w:rPr>
                      <m:t>L</m:t>
                    </m:r>
                  </m:num>
                  <m:den>
                    <m:r>
                      <w:rPr>
                        <w:rFonts w:ascii="Cambria Math" w:hAnsi="Cambria Math"/>
                      </w:rPr>
                      <m:t>d</m:t>
                    </m:r>
                  </m:den>
                </m:f>
                <m:sSup>
                  <m:sSupPr>
                    <m:ctrlPr>
                      <w:rPr>
                        <w:rFonts w:ascii="Cambria Math" w:hAnsi="Cambria Math"/>
                        <w:i/>
                      </w:rPr>
                    </m:ctrlPr>
                  </m:sSupPr>
                  <m:e>
                    <m:r>
                      <w:rPr>
                        <w:rFonts w:ascii="Cambria Math" w:hAnsi="Cambria Math"/>
                      </w:rPr>
                      <m:t>d</m:t>
                    </m:r>
                  </m:e>
                  <m:sup>
                    <m:r>
                      <w:rPr>
                        <w:rFonts w:ascii="Cambria Math" w:hAnsi="Cambria Math"/>
                      </w:rPr>
                      <m:t>0.5</m:t>
                    </m:r>
                  </m:sup>
                </m:sSup>
                <m:r>
                  <w:rPr>
                    <w:rFonts w:ascii="Cambria Math" w:hAnsi="Cambria Math"/>
                  </w:rPr>
                  <m:t>+0.5</m:t>
                </m:r>
                <m:r>
                  <w:rPr>
                    <w:rFonts w:ascii="Cambria Math" w:hAnsi="Cambria Math"/>
                  </w:rPr>
                  <m:t>d</m:t>
                </m:r>
              </m:oMath>
            </m:oMathPara>
          </w:p>
        </w:tc>
        <w:tc>
          <w:tcPr>
            <w:tcW w:w="743" w:type="dxa"/>
            <w:vAlign w:val="center"/>
          </w:tcPr>
          <w:p w14:paraId="3CED68CA" w14:textId="77777777" w:rsidR="00AB13FE" w:rsidRPr="00AB13FE" w:rsidRDefault="00AB13FE" w:rsidP="0014566D">
            <w:pPr>
              <w:ind w:firstLine="0"/>
              <w:jc w:val="center"/>
            </w:pPr>
            <w:r w:rsidRPr="00AB13FE">
              <w:t>(2)</w:t>
            </w:r>
          </w:p>
        </w:tc>
      </w:tr>
      <w:tr w:rsidR="00AB13FE" w:rsidRPr="00AB13FE" w14:paraId="318E9088" w14:textId="77777777" w:rsidTr="00AB13FE">
        <w:tc>
          <w:tcPr>
            <w:tcW w:w="2268" w:type="dxa"/>
            <w:vAlign w:val="center"/>
          </w:tcPr>
          <w:p w14:paraId="11328DCB" w14:textId="28AE4295" w:rsidR="00AB13FE" w:rsidRPr="00AB13FE" w:rsidRDefault="00AB13FE" w:rsidP="0014566D">
            <w:pPr>
              <w:ind w:firstLine="0"/>
              <w:jc w:val="center"/>
            </w:pPr>
            <w:r w:rsidRPr="00AB13FE">
              <w:lastRenderedPageBreak/>
              <w:t xml:space="preserve">Mander </w:t>
            </w:r>
            <w:r w:rsidRPr="00AB13FE">
              <w:fldChar w:fldCharType="begin" w:fldLock="1"/>
            </w:r>
            <w:r w:rsidR="00EE067E">
              <w:instrText>ADDIN CSL_CITATION {"citationItems":[{"id":"ITEM-1","itemData":{"ISBN":"Research Report 84-2","abstract":"This thesis is concerned with the seismic design of bridge piers. Particular attention is given to lifeline bridges with reinforced concrete hollow columns. Development of an analytical model to predict the stress-strain behaviour of reinforcing steel under dynamic cyclic loading is presented. Model predictions agreed well with previous tests on mild and high strength steel specimens. A generalised stress-strain model for plain or confined concrete under dynamic cyclic axial compression loading is presented. To verify the model, axial compression tests were carried out on 15 circular columns with spiral reinforcement, 16 rectangular walls and five square columns with rectilinear hoops. Theoretical predictions compared well with the experimental behaviour of the near full size specimens. A ductile design methodology for lifeline bridges is presented. Inelastic response spectra for \"maximum credible\" earthquake motions were derived for structures with concrete columns. These design spectra can be used to assess ductility demand of column hinges. Using the steel and concrete stress-strain models, a theoretical model is developed to predict the lateral load-deformation behaviour, and thus ductility capability, of reinforced concrete columns under axial load and cyclic flexure. Design charts are prepared to enable the rotational capacity of columns with confined concrete to be assessed. Finally, an experimental investigation into the seismic performance of ductile hollow reinforced concrete columns is described. Four specimens, 40 percent full size, containing different amountsof confining steel in the plastic hinge zone were subjected to a constant axial load and cyclic lateral displacements. An assessment of the effect of axial load and the amount of confining steel on the rotational capacity of the plastic hinge is made. The specimens performed satisfactorily, obtaining member ductilities between 6 and 8, without any significant strength degradation under cyclic loading. Predictions from the proposed lateral load- deformation model are found to compare well with the experimental results.","author":[{"dropping-particle":"","family":"Mander","given":"J .","non-dropping-particle":"","parse-names":false,"suffix":""}],"container-title":"University of Canterbury, New Zealand","id":"ITEM-1","issued":{"date-parts":[["1983"]]},"number-of-pages":"1-503","publisher":"PhD Thesis, University of Canterbury, New Zealand","title":"Seismic Design of Bridge Piers","type":"thesis"},"uris":["http://www.mendeley.com/documents/?uuid=3a201041-08d8-4daf-85b2-d89c7b097cf3"]}],"mendeley":{"formattedCitation":"[10]","plainTextFormattedCitation":"[10]","previouslyFormattedCitation":"[10]"},"properties":{"noteIndex":0},"schema":"https://github.com/citation-style-language/schema/raw/master/csl-citation.json"}</w:instrText>
            </w:r>
            <w:r w:rsidRPr="00AB13FE">
              <w:fldChar w:fldCharType="separate"/>
            </w:r>
            <w:r w:rsidRPr="00AB13FE">
              <w:rPr>
                <w:noProof/>
              </w:rPr>
              <w:t>[10]</w:t>
            </w:r>
            <w:r w:rsidRPr="00AB13FE">
              <w:fldChar w:fldCharType="end"/>
            </w:r>
          </w:p>
        </w:tc>
        <w:tc>
          <w:tcPr>
            <w:tcW w:w="4536" w:type="dxa"/>
            <w:vAlign w:val="center"/>
          </w:tcPr>
          <w:p w14:paraId="5B76542D" w14:textId="77777777" w:rsidR="00AB13FE" w:rsidRPr="00AB13FE" w:rsidRDefault="00A6573C" w:rsidP="0014566D">
            <w:pPr>
              <w:ind w:firstLine="0"/>
              <w:jc w:val="cente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=0.06</m:t>
                </m:r>
                <m:r>
                  <w:rPr>
                    <w:rFonts w:ascii="Cambria Math" w:hAnsi="Cambria Math"/>
                  </w:rPr>
                  <m:t>L</m:t>
                </m:r>
                <m:r>
                  <w:rPr>
                    <w:rFonts w:ascii="Cambria Math" w:hAnsi="Cambria Math"/>
                  </w:rPr>
                  <m:t>+32</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d</m:t>
                        </m:r>
                      </m:e>
                      <m:sub>
                        <m:r>
                          <w:rPr>
                            <w:rFonts w:ascii="Cambria Math" w:hAnsi="Cambria Math"/>
                          </w:rPr>
                          <m:t>b</m:t>
                        </m:r>
                      </m:sub>
                    </m:sSub>
                  </m:e>
                </m:rad>
              </m:oMath>
            </m:oMathPara>
          </w:p>
        </w:tc>
        <w:tc>
          <w:tcPr>
            <w:tcW w:w="743" w:type="dxa"/>
            <w:vAlign w:val="center"/>
          </w:tcPr>
          <w:p w14:paraId="65881B5C" w14:textId="77777777" w:rsidR="00AB13FE" w:rsidRPr="00AB13FE" w:rsidRDefault="00AB13FE" w:rsidP="0014566D">
            <w:pPr>
              <w:ind w:firstLine="0"/>
              <w:jc w:val="center"/>
            </w:pPr>
            <w:r w:rsidRPr="00AB13FE">
              <w:t>(3)</w:t>
            </w:r>
          </w:p>
        </w:tc>
      </w:tr>
      <w:tr w:rsidR="00AB13FE" w:rsidRPr="00AB13FE" w14:paraId="0D4C6D7A" w14:textId="77777777" w:rsidTr="00AB13FE">
        <w:tc>
          <w:tcPr>
            <w:tcW w:w="2268" w:type="dxa"/>
            <w:vAlign w:val="center"/>
          </w:tcPr>
          <w:p w14:paraId="454B91C4" w14:textId="5201C32F" w:rsidR="00AB13FE" w:rsidRPr="00AB13FE" w:rsidRDefault="00AB13FE" w:rsidP="0014566D">
            <w:pPr>
              <w:ind w:firstLine="0"/>
              <w:jc w:val="center"/>
            </w:pPr>
            <w:r w:rsidRPr="00AB13FE">
              <w:t xml:space="preserve">Priestley et al. </w:t>
            </w:r>
            <w:r w:rsidRPr="00AB13FE">
              <w:fldChar w:fldCharType="begin" w:fldLock="1"/>
            </w:r>
            <w:r w:rsidRPr="00AB13FE">
              <w:instrText>ADDIN CSL_CITATION {"citationItems":[{"id":"ITEM-1","itemData":{"DOI":"10.14359/2800","ISSN":"08893241","abstract":"A wide-ranging research project aimed at improving understanding of seismic performance of bridge substructures is briefly reviewed. Theoretical considerations relating to the interdependence of strength, ductility, bridge geometry, and foundation flexibility are developed for bridges responding inelastically to earthquake attack. Extensive tests results for reinforced concrete bridge columns subjected to axial load together with inelastic reversals of lateral displacements are presented. Section shapes tested included square, octagonal, diagonally loaded square, hollow circular, and hollow square columns. Other variables include axial load level, amount and yield strength of confining reinforcement, and aspect ratio. Results indicate that the current methods for predicting flexural strength invariably underestimate the true flexural strength by a substantial margin, particularly when axial load levels were high. A new design method for predicting the flexural strength and ductility of confined bridge columns is proposed.","author":[{"dropping-particle":"","family":"Priestley","given":"M J N","non-dropping-particle":"","parse-names":false,"suffix":""},{"dropping-particle":"","family":"Park","given":"R","non-dropping-particle":"","parse-names":false,"suffix":""}],"container-title":"ACI Structural Journal","id":"ITEM-1","issue":"1","issued":{"date-parts":[["1987"]]},"page":"61-76","title":"Strength of Ductility of Concrete Bridge Columns Under Seismic Loading.","type":"article-journal","volume":"84"},"uris":["http://www.mendeley.com/documents/?uuid=9002bdf0-9aa1-4e81-8519-6d6dc3e3806a"]}],"mendeley":{"formattedCitation":"[21]","plainTextFormattedCitation":"[21]","previouslyFormattedCitation":"[21]"},"properties":{"noteIndex":0},"schema":"https://github.com/citation-style-language/schema/raw/master/csl-citation.json"}</w:instrText>
            </w:r>
            <w:r w:rsidRPr="00AB13FE">
              <w:fldChar w:fldCharType="separate"/>
            </w:r>
            <w:r w:rsidRPr="00AB13FE">
              <w:rPr>
                <w:noProof/>
              </w:rPr>
              <w:t>[21]</w:t>
            </w:r>
            <w:r w:rsidRPr="00AB13FE">
              <w:fldChar w:fldCharType="end"/>
            </w:r>
          </w:p>
        </w:tc>
        <w:tc>
          <w:tcPr>
            <w:tcW w:w="4536" w:type="dxa"/>
            <w:vAlign w:val="center"/>
          </w:tcPr>
          <w:p w14:paraId="7F23D64E" w14:textId="77777777" w:rsidR="00AB13FE" w:rsidRPr="00AB13FE" w:rsidRDefault="00A6573C" w:rsidP="0014566D">
            <w:pPr>
              <w:ind w:firstLine="0"/>
              <w:jc w:val="cente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=0.08</m:t>
                </m:r>
                <m:r>
                  <w:rPr>
                    <w:rFonts w:ascii="Cambria Math" w:hAnsi="Cambria Math"/>
                  </w:rPr>
                  <m:t>L</m:t>
                </m:r>
                <m:r>
                  <w:rPr>
                    <w:rFonts w:ascii="Cambria Math" w:hAnsi="Cambria Math"/>
                  </w:rPr>
                  <m:t>+0.88</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d</m:t>
                    </m:r>
                  </m:e>
                  <m:sub>
                    <m:r>
                      <w:rPr>
                        <w:rFonts w:ascii="Cambria Math" w:hAnsi="Cambria Math"/>
                      </w:rPr>
                      <m:t>b</m:t>
                    </m:r>
                  </m:sub>
                </m:sSub>
              </m:oMath>
            </m:oMathPara>
          </w:p>
        </w:tc>
        <w:tc>
          <w:tcPr>
            <w:tcW w:w="743" w:type="dxa"/>
            <w:vAlign w:val="center"/>
          </w:tcPr>
          <w:p w14:paraId="1CE160D4" w14:textId="77777777" w:rsidR="00AB13FE" w:rsidRPr="00AB13FE" w:rsidRDefault="00AB13FE" w:rsidP="0014566D">
            <w:pPr>
              <w:ind w:firstLine="0"/>
              <w:jc w:val="center"/>
            </w:pPr>
            <w:r w:rsidRPr="00AB13FE">
              <w:t>(4)</w:t>
            </w:r>
          </w:p>
        </w:tc>
      </w:tr>
      <w:tr w:rsidR="00AB13FE" w:rsidRPr="00AB13FE" w14:paraId="11EECEE3" w14:textId="77777777" w:rsidTr="00AB13FE">
        <w:tc>
          <w:tcPr>
            <w:tcW w:w="2268" w:type="dxa"/>
            <w:vAlign w:val="center"/>
          </w:tcPr>
          <w:p w14:paraId="4810873C" w14:textId="28A9B4CC" w:rsidR="00AB13FE" w:rsidRPr="00AB13FE" w:rsidRDefault="00AB13FE" w:rsidP="0014566D">
            <w:pPr>
              <w:ind w:firstLine="0"/>
              <w:jc w:val="center"/>
            </w:pPr>
            <w:proofErr w:type="spellStart"/>
            <w:r w:rsidRPr="00AB13FE">
              <w:t>Paulay</w:t>
            </w:r>
            <w:proofErr w:type="spellEnd"/>
            <w:r w:rsidRPr="00AB13FE">
              <w:t xml:space="preserve"> et al. </w:t>
            </w:r>
            <w:r w:rsidRPr="00AB13FE">
              <w:fldChar w:fldCharType="begin" w:fldLock="1"/>
            </w:r>
            <w:r w:rsidRPr="00AB13FE">
              <w:instrText>ADDIN CSL_CITATION {"citationItems":[{"id":"ITEM-1","itemData":{"DOI":"10.5459/bnzsee.25.4.362","ISBN":"0-471-54915-0","ISSN":"2324-1543","abstract":"Emphasizes actual structural design, not analysis, of multistory buildings for seismic resistance. Strong emphasis is placed on specific detailing requirements for construction. Fundamental design principles are presented to create buildings that respond to a wide range of potential seismic forces, which are illustrated by numerous detailed examples. The discussion includes the design of reinforced concrete ductile frames, structural walls, dual systems, reinforced masonry structures, buildings with restricted ductility and foundation walls. In addition to the examples, full design calculations are given for three prototype structures.","author":[{"dropping-particle":"","family":"Paulay","given":"T","non-dropping-particle":"","parse-names":false,"suffix":""},{"dropping-particle":"","family":"Priestley","given":"M J N","non-dropping-particle":"","parse-names":false,"suffix":""},{"dropping-particle":"","family":"Hopkins","given":"David C.","non-dropping-particle":"","parse-names":false,"suffix":""}],"container-title":"Bulletin of the New Zealand Society for Earthquake Engineering","id":"ITEM-1","issue":"4","issued":{"date-parts":[["1992","12","31"]]},"page":"362","publisher":"John Wiley &amp; Sons, Inc.","title":"Seismic design of reinforced concrete and masonry buildings","type":"article-journal","volume":"25"},"uris":["http://www.mendeley.com/documents/?uuid=daf83e25-3114-4e4e-a6bc-358ce2996212"]}],"mendeley":{"formattedCitation":"[22]","plainTextFormattedCitation":"[22]","previouslyFormattedCitation":"[22]"},"properties":{"noteIndex":0},"schema":"https://github.com/citation-style-language/schema/raw/master/csl-citation.json"}</w:instrText>
            </w:r>
            <w:r w:rsidRPr="00AB13FE">
              <w:fldChar w:fldCharType="separate"/>
            </w:r>
            <w:r w:rsidRPr="00AB13FE">
              <w:rPr>
                <w:noProof/>
              </w:rPr>
              <w:t>[22]</w:t>
            </w:r>
            <w:r w:rsidRPr="00AB13FE">
              <w:fldChar w:fldCharType="end"/>
            </w:r>
          </w:p>
        </w:tc>
        <w:tc>
          <w:tcPr>
            <w:tcW w:w="4536" w:type="dxa"/>
            <w:vAlign w:val="center"/>
          </w:tcPr>
          <w:p w14:paraId="3D20DF31" w14:textId="77777777" w:rsidR="00AB13FE" w:rsidRPr="00AB13FE" w:rsidRDefault="00A6573C" w:rsidP="0014566D">
            <w:pPr>
              <w:ind w:firstLine="0"/>
              <w:jc w:val="cente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=0.08</m:t>
                </m:r>
                <m:r>
                  <w:rPr>
                    <w:rFonts w:ascii="Cambria Math" w:hAnsi="Cambria Math"/>
                  </w:rPr>
                  <m:t>L</m:t>
                </m:r>
                <m:r>
                  <w:rPr>
                    <w:rFonts w:ascii="Cambria Math" w:hAnsi="Cambria Math"/>
                  </w:rPr>
                  <m:t>+0.022</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d</m:t>
                    </m:r>
                  </m:e>
                  <m:sub>
                    <m:r>
                      <w:rPr>
                        <w:rFonts w:ascii="Cambria Math" w:hAnsi="Cambria Math"/>
                      </w:rPr>
                      <m:t>b</m:t>
                    </m:r>
                  </m:sub>
                </m:sSub>
              </m:oMath>
            </m:oMathPara>
          </w:p>
        </w:tc>
        <w:tc>
          <w:tcPr>
            <w:tcW w:w="743" w:type="dxa"/>
            <w:vAlign w:val="center"/>
          </w:tcPr>
          <w:p w14:paraId="311F1ED6" w14:textId="77777777" w:rsidR="00AB13FE" w:rsidRPr="00AB13FE" w:rsidRDefault="00AB13FE" w:rsidP="0014566D">
            <w:pPr>
              <w:ind w:firstLine="0"/>
              <w:jc w:val="center"/>
            </w:pPr>
            <w:r w:rsidRPr="00AB13FE">
              <w:t>(5)</w:t>
            </w:r>
          </w:p>
        </w:tc>
      </w:tr>
      <w:tr w:rsidR="00AB13FE" w:rsidRPr="00AB13FE" w14:paraId="73420DAF" w14:textId="77777777" w:rsidTr="00AB13FE">
        <w:tc>
          <w:tcPr>
            <w:tcW w:w="2268" w:type="dxa"/>
            <w:vAlign w:val="center"/>
          </w:tcPr>
          <w:p w14:paraId="11839776" w14:textId="77777777" w:rsidR="00AB13FE" w:rsidRPr="00AB13FE" w:rsidRDefault="00AB13FE" w:rsidP="0014566D">
            <w:pPr>
              <w:ind w:firstLine="0"/>
              <w:jc w:val="center"/>
            </w:pPr>
            <w:r w:rsidRPr="00AB13FE">
              <w:t xml:space="preserve">Watson et al. </w:t>
            </w:r>
            <w:r w:rsidRPr="00AB13FE">
              <w:fldChar w:fldCharType="begin" w:fldLock="1"/>
            </w:r>
            <w:r w:rsidRPr="00AB13FE">
              <w:instrText>ADDIN CSL_CITATION {"citationItems":[{"id":"ITEM-1","itemData":{"DOI":"10.1061/(ASCE)0733-9445(1994)120:6(1825)","ISSN":"0733-9445","author":[{"dropping-particle":"","family":"Watson","given":"S","non-dropping-particle":"","parse-names":false,"suffix":""},{"dropping-particle":"","family":"Park","given":"R","non-dropping-particle":"","parse-names":false,"suffix":""}],"container-title":"Journal of Structural Engineering","id":"ITEM-1","issue":"6","issued":{"date-parts":[["1994","6"]]},"page":"1825-1849","title":"Simulated Seismic Load Tests on Reinforced Concrete Columns","type":"article-journal","volume":"120"},"uris":["http://www.mendeley.com/documents/?uuid=42253622-dd5c-46a5-9289-255f6e2b16d2"]}],"mendeley":{"formattedCitation":"[23]","plainTextFormattedCitation":"[23]","previouslyFormattedCitation":"[23]"},"properties":{"noteIndex":0},"schema":"https://github.com/citation-style-language/schema/raw/master/csl-citation.json"}</w:instrText>
            </w:r>
            <w:r w:rsidRPr="00AB13FE">
              <w:fldChar w:fldCharType="separate"/>
            </w:r>
            <w:r w:rsidRPr="00AB13FE">
              <w:rPr>
                <w:noProof/>
              </w:rPr>
              <w:t>[23]</w:t>
            </w:r>
            <w:r w:rsidRPr="00AB13FE">
              <w:fldChar w:fldCharType="end"/>
            </w:r>
          </w:p>
        </w:tc>
        <w:tc>
          <w:tcPr>
            <w:tcW w:w="4536" w:type="dxa"/>
            <w:vAlign w:val="center"/>
          </w:tcPr>
          <w:p w14:paraId="005637CD" w14:textId="77777777" w:rsidR="00AB13FE" w:rsidRPr="00AB13FE" w:rsidRDefault="00A6573C" w:rsidP="0014566D">
            <w:pPr>
              <w:ind w:firstLine="0"/>
              <w:jc w:val="cente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m:t>
                </m:r>
                <m:d>
                  <m:dPr>
                    <m:ctrlPr>
                      <w:rPr>
                        <w:rFonts w:ascii="Cambria Math" w:hAnsi="Cambria Math"/>
                        <w:i/>
                      </w:rPr>
                    </m:ctrlPr>
                  </m:dPr>
                  <m:e>
                    <m:r>
                      <w:rPr>
                        <w:rFonts w:ascii="Cambria Math" w:hAnsi="Cambria Math"/>
                      </w:rPr>
                      <m:t>1+2.8</m:t>
                    </m:r>
                    <m:f>
                      <m:fPr>
                        <m:ctrlPr>
                          <w:rPr>
                            <w:rFonts w:ascii="Cambria Math" w:hAnsi="Cambria Math"/>
                            <w:i/>
                          </w:rPr>
                        </m:ctrlPr>
                      </m:fPr>
                      <m:num>
                        <m:r>
                          <w:rPr>
                            <w:rFonts w:ascii="Cambria Math" w:hAnsi="Cambria Math"/>
                          </w:rPr>
                          <m:t>P</m:t>
                        </m:r>
                      </m:num>
                      <m:den>
                        <m:r>
                          <w:rPr>
                            <w:rFonts w:ascii="Cambria Math" w:hAnsi="Cambria Math"/>
                            <w:i/>
                          </w:rPr>
                          <w:sym w:font="Symbol" w:char="F066"/>
                        </m:r>
                        <m:sSubSup>
                          <m:sSubSupPr>
                            <m:ctrlPr>
                              <w:rPr>
                                <w:rFonts w:ascii="Cambria Math" w:hAnsi="Cambria Math"/>
                                <w:i/>
                              </w:rPr>
                            </m:ctrlPr>
                          </m:sSubSupPr>
                          <m:e>
                            <m:r>
                              <w:rPr>
                                <w:rFonts w:ascii="Cambria Math" w:hAnsi="Cambria Math"/>
                              </w:rPr>
                              <m:t>f</m:t>
                            </m:r>
                          </m:e>
                          <m:sub>
                            <m:r>
                              <w:rPr>
                                <w:rFonts w:ascii="Cambria Math" w:hAnsi="Cambria Math"/>
                              </w:rPr>
                              <m:t>c</m:t>
                            </m:r>
                          </m:sub>
                          <m:sup>
                            <m:r>
                              <w:rPr>
                                <w:rFonts w:ascii="Cambria Math" w:hAnsi="Cambria Math"/>
                              </w:rPr>
                              <m:t>'</m:t>
                            </m:r>
                          </m:sup>
                        </m:sSubSup>
                        <m:sSub>
                          <m:sSubPr>
                            <m:ctrlPr>
                              <w:rPr>
                                <w:rFonts w:ascii="Cambria Math" w:hAnsi="Cambria Math"/>
                                <w:i/>
                              </w:rPr>
                            </m:ctrlPr>
                          </m:sSubPr>
                          <m:e>
                            <m:r>
                              <w:rPr>
                                <w:rFonts w:ascii="Cambria Math" w:hAnsi="Cambria Math"/>
                              </w:rPr>
                              <m:t>A</m:t>
                            </m:r>
                          </m:e>
                          <m:sub>
                            <m:r>
                              <w:rPr>
                                <w:rFonts w:ascii="Cambria Math" w:hAnsi="Cambria Math"/>
                              </w:rPr>
                              <m:t>g</m:t>
                            </m:r>
                          </m:sub>
                        </m:sSub>
                      </m:den>
                    </m:f>
                  </m:e>
                </m:d>
                <m:r>
                  <w:rPr>
                    <w:rFonts w:ascii="Cambria Math" w:hAnsi="Cambria Math"/>
                  </w:rPr>
                  <m:t>h</m:t>
                </m:r>
              </m:oMath>
            </m:oMathPara>
          </w:p>
          <w:p w14:paraId="06A77437" w14:textId="77777777" w:rsidR="00AB13FE" w:rsidRPr="00AB13FE" w:rsidRDefault="00AB13FE" w:rsidP="0014566D">
            <w:pPr>
              <w:ind w:firstLine="0"/>
              <w:jc w:val="center"/>
            </w:pPr>
            <m:oMath>
              <m:r>
                <w:rPr>
                  <w:rFonts w:ascii="Cambria Math" w:hAnsi="Cambria Math"/>
                </w:rPr>
                <m:t>ϕ</m:t>
              </m:r>
            </m:oMath>
            <w:r w:rsidRPr="00AB13FE">
              <w:t xml:space="preserve">: strength reduction factor; </w:t>
            </w:r>
            <w:r w:rsidRPr="00AB13FE">
              <w:rPr>
                <w:i/>
              </w:rPr>
              <w:t>A</w:t>
            </w:r>
            <w:r w:rsidRPr="00AB13FE">
              <w:rPr>
                <w:i/>
                <w:vertAlign w:val="subscript"/>
              </w:rPr>
              <w:t>g</w:t>
            </w:r>
            <w:r w:rsidRPr="00AB13FE">
              <w:t>: gross area of column;</w:t>
            </w:r>
          </w:p>
        </w:tc>
        <w:tc>
          <w:tcPr>
            <w:tcW w:w="743" w:type="dxa"/>
            <w:vAlign w:val="center"/>
          </w:tcPr>
          <w:p w14:paraId="6122130F" w14:textId="77777777" w:rsidR="00AB13FE" w:rsidRPr="00AB13FE" w:rsidRDefault="00AB13FE" w:rsidP="0014566D">
            <w:pPr>
              <w:ind w:firstLine="0"/>
              <w:jc w:val="center"/>
            </w:pPr>
            <w:r w:rsidRPr="00AB13FE">
              <w:t>(6)</w:t>
            </w:r>
          </w:p>
        </w:tc>
      </w:tr>
      <w:tr w:rsidR="00AB13FE" w:rsidRPr="00AB13FE" w14:paraId="7ACC8B71" w14:textId="77777777" w:rsidTr="00AB13FE">
        <w:tc>
          <w:tcPr>
            <w:tcW w:w="2268" w:type="dxa"/>
            <w:vAlign w:val="center"/>
          </w:tcPr>
          <w:p w14:paraId="4813E776" w14:textId="1189BDF8" w:rsidR="00AB13FE" w:rsidRPr="00AB13FE" w:rsidRDefault="00AB13FE" w:rsidP="0014566D">
            <w:pPr>
              <w:ind w:firstLine="0"/>
              <w:jc w:val="center"/>
            </w:pPr>
            <w:proofErr w:type="spellStart"/>
            <w:r w:rsidRPr="00AB13FE">
              <w:t>Panagiotakos</w:t>
            </w:r>
            <w:proofErr w:type="spellEnd"/>
            <w:r w:rsidRPr="00AB13FE">
              <w:t xml:space="preserve"> et al. </w:t>
            </w:r>
            <w:r w:rsidRPr="00AB13FE">
              <w:fldChar w:fldCharType="begin" w:fldLock="1"/>
            </w:r>
            <w:r w:rsidRPr="00AB13FE">
              <w:instrText>ADDIN CSL_CITATION {"citationItems":[{"id":"ITEM-1","itemData":{"DOI":"10.14359/10181","ISSN":"0889-3241","author":[{"dropping-particle":"","family":"Panagiotakos","given":"T B","non-dropping-particle":"","parse-names":false,"suffix":""},{"dropping-particle":"","family":"Fardis","given":"M N","non-dropping-particle":"","parse-names":false,"suffix":""}],"container-title":"ACI Structural Journal","id":"ITEM-1","issue":"2","issued":{"date-parts":[["2001"]]},"page":"135-148","title":"Deformations of Reinforced Concrete Members at Yielding and Ultimate","type":"article-journal","volume":"98"},"uris":["http://www.mendeley.com/documents/?uuid=0e925c8b-b50c-44e4-b93e-72cbc46ca98c"]}],"mendeley":{"formattedCitation":"[17]","plainTextFormattedCitation":"[17]","previouslyFormattedCitation":"[17]"},"properties":{"noteIndex":0},"schema":"https://github.com/citation-style-language/schema/raw/master/csl-citation.json"}</w:instrText>
            </w:r>
            <w:r w:rsidRPr="00AB13FE">
              <w:fldChar w:fldCharType="separate"/>
            </w:r>
            <w:r w:rsidRPr="00AB13FE">
              <w:rPr>
                <w:noProof/>
              </w:rPr>
              <w:t>[17]</w:t>
            </w:r>
            <w:r w:rsidRPr="00AB13FE">
              <w:fldChar w:fldCharType="end"/>
            </w:r>
          </w:p>
        </w:tc>
        <w:tc>
          <w:tcPr>
            <w:tcW w:w="4536" w:type="dxa"/>
            <w:vAlign w:val="center"/>
          </w:tcPr>
          <w:p w14:paraId="3EA3817E" w14:textId="77777777" w:rsidR="00AB13FE" w:rsidRPr="00AB13FE" w:rsidRDefault="00A6573C" w:rsidP="0014566D">
            <w:pPr>
              <w:ind w:firstLine="0"/>
              <w:jc w:val="cente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=12</m:t>
                </m:r>
                <m:f>
                  <m:fPr>
                    <m:ctrlPr>
                      <w:rPr>
                        <w:rFonts w:ascii="Cambria Math" w:hAnsi="Cambria Math"/>
                        <w:i/>
                      </w:rPr>
                    </m:ctrlPr>
                  </m:fPr>
                  <m:num>
                    <m:r>
                      <w:rPr>
                        <w:rFonts w:ascii="Cambria Math" w:hAnsi="Cambria Math"/>
                      </w:rPr>
                      <m:t>L</m:t>
                    </m:r>
                  </m:num>
                  <m:den>
                    <m:r>
                      <w:rPr>
                        <w:rFonts w:ascii="Cambria Math" w:hAnsi="Cambria Math"/>
                      </w:rPr>
                      <m:t>H</m:t>
                    </m:r>
                  </m:den>
                </m:f>
                <m:r>
                  <w:rPr>
                    <w:rFonts w:ascii="Cambria Math" w:hAnsi="Cambria Math"/>
                  </w:rPr>
                  <m:t>+0.014</m:t>
                </m:r>
                <m:sSub>
                  <m:sSubPr>
                    <m:ctrlPr>
                      <w:rPr>
                        <w:rFonts w:ascii="Cambria Math" w:hAnsi="Cambria Math"/>
                        <w:i/>
                      </w:rPr>
                    </m:ctrlPr>
                  </m:sSubPr>
                  <m:e>
                    <m:r>
                      <w:rPr>
                        <w:rFonts w:ascii="Cambria Math" w:hAnsi="Cambria Math"/>
                      </w:rPr>
                      <m:t>α</m:t>
                    </m:r>
                  </m:e>
                  <m:sub>
                    <m:r>
                      <w:rPr>
                        <w:rFonts w:ascii="Cambria Math" w:hAnsi="Cambria Math"/>
                      </w:rPr>
                      <m:t>sl</m:t>
                    </m:r>
                  </m:sub>
                </m:sSub>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d</m:t>
                    </m:r>
                  </m:e>
                  <m:sub>
                    <m:r>
                      <w:rPr>
                        <w:rFonts w:ascii="Cambria Math" w:hAnsi="Cambria Math"/>
                      </w:rPr>
                      <m:t>b</m:t>
                    </m:r>
                  </m:sub>
                </m:sSub>
              </m:oMath>
            </m:oMathPara>
          </w:p>
          <w:p w14:paraId="21ABA0A2" w14:textId="77777777" w:rsidR="00AB13FE" w:rsidRPr="00AB13FE" w:rsidRDefault="00A6573C" w:rsidP="0014566D">
            <w:pPr>
              <w:ind w:firstLine="0"/>
              <w:jc w:val="center"/>
            </w:pPr>
            <m:oMath>
              <m:sSub>
                <m:sSubPr>
                  <m:ctrlPr>
                    <w:rPr>
                      <w:rFonts w:ascii="Cambria Math" w:hAnsi="Cambria Math"/>
                      <w:i/>
                    </w:rPr>
                  </m:ctrlPr>
                </m:sSubPr>
                <m:e>
                  <m:r>
                    <w:rPr>
                      <w:rFonts w:ascii="Cambria Math" w:hAnsi="Cambria Math"/>
                    </w:rPr>
                    <m:t>α</m:t>
                  </m:r>
                </m:e>
                <m:sub>
                  <m:r>
                    <w:rPr>
                      <w:rFonts w:ascii="Cambria Math" w:hAnsi="Cambria Math"/>
                    </w:rPr>
                    <m:t>sl</m:t>
                  </m:r>
                </m:sub>
              </m:sSub>
              <m:r>
                <w:rPr>
                  <w:rFonts w:ascii="Cambria Math" w:hAnsi="Cambria Math"/>
                </w:rPr>
                <m:t xml:space="preserve">: </m:t>
              </m:r>
            </m:oMath>
            <w:r w:rsidR="00AB13FE" w:rsidRPr="00AB13FE">
              <w:t>the fixed-end rotation due to slippage;</w:t>
            </w:r>
          </w:p>
        </w:tc>
        <w:tc>
          <w:tcPr>
            <w:tcW w:w="743" w:type="dxa"/>
            <w:vAlign w:val="center"/>
          </w:tcPr>
          <w:p w14:paraId="503E22DE" w14:textId="77777777" w:rsidR="00AB13FE" w:rsidRPr="00AB13FE" w:rsidRDefault="00AB13FE" w:rsidP="0014566D">
            <w:pPr>
              <w:ind w:firstLine="0"/>
              <w:jc w:val="center"/>
            </w:pPr>
            <w:r w:rsidRPr="00AB13FE">
              <w:t>(7)</w:t>
            </w:r>
          </w:p>
        </w:tc>
      </w:tr>
      <w:tr w:rsidR="00AB13FE" w:rsidRPr="00AB13FE" w14:paraId="271839FF" w14:textId="77777777" w:rsidTr="00AB13FE">
        <w:tc>
          <w:tcPr>
            <w:tcW w:w="2268" w:type="dxa"/>
            <w:vAlign w:val="center"/>
          </w:tcPr>
          <w:p w14:paraId="140E645E" w14:textId="6C498DFC" w:rsidR="00AB13FE" w:rsidRPr="00AB13FE" w:rsidRDefault="00AB13FE" w:rsidP="0014566D">
            <w:pPr>
              <w:ind w:firstLine="0"/>
              <w:jc w:val="center"/>
            </w:pPr>
            <w:r w:rsidRPr="00AB13FE">
              <w:t xml:space="preserve">Lu et al. </w:t>
            </w:r>
            <w:r w:rsidRPr="00AB13FE">
              <w:fldChar w:fldCharType="begin" w:fldLock="1"/>
            </w:r>
            <w:r w:rsidRPr="00AB13FE">
              <w:instrText>ADDIN CSL_CITATION {"citationItems":[{"id":"ITEM-1","itemData":{"DOI":"10.1061/(ASCE)0733-9445(2005)131:6(966)","ISSN":"0733-9445","author":[{"dropping-particle":"","family":"Lu","given":"Yong","non-dropping-particle":"","parse-names":false,"suffix":""},{"dropping-particle":"","family":"Gu","given":"Xiaoming","non-dropping-particle":"","parse-names":false,"suffix":""},{"dropping-particle":"","family":"Guan","given":"Jiong","non-dropping-particle":"","parse-names":false,"suffix":""}],"container-title":"Journal of Structural Engineering","id":"ITEM-1","issue":"6","issued":{"date-parts":[["2005","6"]]},"page":"966-978","title":"Probabilistic Drift Limits and Performance Evaluation of Reinforced Concrete Columns","type":"article-journal","volume":"131"},"uris":["http://www.mendeley.com/documents/?uuid=b98475ff-67d5-4ff2-bb11-3d110eb2531d"]}],"mendeley":{"formattedCitation":"[24]","plainTextFormattedCitation":"[24]","previouslyFormattedCitation":"[24]"},"properties":{"noteIndex":0},"schema":"https://github.com/citation-style-language/schema/raw/master/csl-citation.json"}</w:instrText>
            </w:r>
            <w:r w:rsidRPr="00AB13FE">
              <w:fldChar w:fldCharType="separate"/>
            </w:r>
            <w:r w:rsidRPr="00AB13FE">
              <w:rPr>
                <w:noProof/>
              </w:rPr>
              <w:t>[24]</w:t>
            </w:r>
            <w:r w:rsidRPr="00AB13FE">
              <w:fldChar w:fldCharType="end"/>
            </w:r>
          </w:p>
        </w:tc>
        <w:tc>
          <w:tcPr>
            <w:tcW w:w="4536" w:type="dxa"/>
            <w:vAlign w:val="center"/>
          </w:tcPr>
          <w:p w14:paraId="072D166F" w14:textId="77777777" w:rsidR="00AB13FE" w:rsidRPr="00AB13FE" w:rsidRDefault="00A6573C" w:rsidP="0014566D">
            <w:pPr>
              <w:ind w:firstLine="0"/>
              <w:jc w:val="cente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=0.077</m:t>
                </m:r>
                <m:r>
                  <w:rPr>
                    <w:rFonts w:ascii="Cambria Math" w:hAnsi="Cambria Math"/>
                  </w:rPr>
                  <m:t>L</m:t>
                </m:r>
                <m:r>
                  <w:rPr>
                    <w:rFonts w:ascii="Cambria Math" w:hAnsi="Cambria Math"/>
                  </w:rPr>
                  <m:t>+8.16</m:t>
                </m:r>
                <m:sSub>
                  <m:sSubPr>
                    <m:ctrlPr>
                      <w:rPr>
                        <w:rFonts w:ascii="Cambria Math" w:hAnsi="Cambria Math"/>
                        <w:i/>
                      </w:rPr>
                    </m:ctrlPr>
                  </m:sSubPr>
                  <m:e>
                    <m:r>
                      <w:rPr>
                        <w:rFonts w:ascii="Cambria Math" w:hAnsi="Cambria Math"/>
                      </w:rPr>
                      <m:t>d</m:t>
                    </m:r>
                  </m:e>
                  <m:sub>
                    <m:r>
                      <w:rPr>
                        <w:rFonts w:ascii="Cambria Math" w:hAnsi="Cambria Math"/>
                      </w:rPr>
                      <m:t>b</m:t>
                    </m:r>
                  </m:sub>
                </m:sSub>
              </m:oMath>
            </m:oMathPara>
          </w:p>
        </w:tc>
        <w:tc>
          <w:tcPr>
            <w:tcW w:w="743" w:type="dxa"/>
            <w:vAlign w:val="center"/>
          </w:tcPr>
          <w:p w14:paraId="67C26136" w14:textId="77777777" w:rsidR="00AB13FE" w:rsidRPr="00AB13FE" w:rsidRDefault="00AB13FE" w:rsidP="0014566D">
            <w:pPr>
              <w:ind w:firstLine="0"/>
              <w:jc w:val="center"/>
            </w:pPr>
            <w:r w:rsidRPr="00AB13FE">
              <w:t>(8)</w:t>
            </w:r>
          </w:p>
        </w:tc>
      </w:tr>
      <w:tr w:rsidR="00AB13FE" w:rsidRPr="00AB13FE" w14:paraId="43A4DE0B" w14:textId="77777777" w:rsidTr="00AB13FE">
        <w:tc>
          <w:tcPr>
            <w:tcW w:w="2268" w:type="dxa"/>
            <w:vAlign w:val="center"/>
          </w:tcPr>
          <w:p w14:paraId="6775BC42" w14:textId="20562176" w:rsidR="00AB13FE" w:rsidRPr="00AB13FE" w:rsidRDefault="00AB13FE" w:rsidP="0014566D">
            <w:pPr>
              <w:ind w:firstLine="0"/>
              <w:jc w:val="center"/>
            </w:pPr>
            <w:r w:rsidRPr="00AB13FE">
              <w:t xml:space="preserve">Berry et al. </w:t>
            </w:r>
            <w:r w:rsidRPr="00AB13FE">
              <w:fldChar w:fldCharType="begin" w:fldLock="1"/>
            </w:r>
            <w:r w:rsidR="00EE067E">
              <w:instrText>ADDIN CSL_CITATION {"citationItems":[{"id":"ITEM-1","itemData":{"DOI":"10.14359/19786","ISSN":"0889-3241","author":[{"dropping-particle":"","family":"Berry","given":"M","non-dropping-particle":"","parse-names":false,"suffix":""},{"dropping-particle":"","family":"Lehman","given":"D. E.","non-dropping-particle":"","parse-names":false,"suffix":""},{"dropping-particle":"","family":"Lowes","given":"L. N.","non-dropping-particle":"","parse-names":false,"suffix":""}],"container-title":"ACI Structural Journal","id":"ITEM-1","issue":"3","issued":{"date-parts":[["2008"]]},"page":"270-279","title":"Lumped-Plasticity Models for Performance Simulation of Bridge Columns","type":"article-journal","volume":"105a"},"uris":["http://www.mendeley.com/documents/?uuid=ab370667-c0c3-4e2b-8ee5-7cdd1523095d"]}],"mendeley":{"formattedCitation":"[25]","plainTextFormattedCitation":"[25]","previouslyFormattedCitation":"[25]"},"properties":{"noteIndex":0},"schema":"https://github.com/citation-style-language/schema/raw/master/csl-citation.json"}</w:instrText>
            </w:r>
            <w:r w:rsidRPr="00AB13FE">
              <w:fldChar w:fldCharType="separate"/>
            </w:r>
            <w:r w:rsidRPr="00AB13FE">
              <w:rPr>
                <w:noProof/>
              </w:rPr>
              <w:t>[25]</w:t>
            </w:r>
            <w:r w:rsidRPr="00AB13FE">
              <w:fldChar w:fldCharType="end"/>
            </w:r>
          </w:p>
        </w:tc>
        <w:tc>
          <w:tcPr>
            <w:tcW w:w="4536" w:type="dxa"/>
            <w:vAlign w:val="center"/>
          </w:tcPr>
          <w:p w14:paraId="2AC41AE7" w14:textId="77777777" w:rsidR="00AB13FE" w:rsidRPr="00AB13FE" w:rsidRDefault="00A6573C" w:rsidP="0014566D">
            <w:pPr>
              <w:ind w:firstLine="0"/>
              <w:jc w:val="cente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=0.0375</m:t>
                </m:r>
                <m:r>
                  <w:rPr>
                    <w:rFonts w:ascii="Cambria Math" w:hAnsi="Cambria Math"/>
                  </w:rPr>
                  <m:t>L</m:t>
                </m:r>
                <m:r>
                  <w:rPr>
                    <w:rFonts w:ascii="Cambria Math" w:hAnsi="Cambria Math"/>
                  </w:rPr>
                  <m:t>+0.12</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d</m:t>
                        </m:r>
                      </m:e>
                      <m:sub>
                        <m:r>
                          <w:rPr>
                            <w:rFonts w:ascii="Cambria Math" w:hAnsi="Cambria Math"/>
                          </w:rPr>
                          <m:t>b</m:t>
                        </m:r>
                      </m:sub>
                    </m:sSub>
                  </m:num>
                  <m:den>
                    <m:r>
                      <m:rPr>
                        <m:lit/>
                      </m:rPr>
                      <w:rPr>
                        <w:rFonts w:ascii="Cambria Math" w:hAnsi="Cambria Math"/>
                      </w:rPr>
                      <m:t xml:space="preserve"> </m:t>
                    </m:r>
                    <m:r>
                      <w:rPr>
                        <w:rFonts w:ascii="Cambria Math" w:hAnsi="Cambria Math"/>
                      </w:rPr>
                      <m:t xml:space="preserve"> </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f</m:t>
                            </m:r>
                          </m:e>
                          <m:sub>
                            <m:r>
                              <w:rPr>
                                <w:rFonts w:ascii="Cambria Math" w:hAnsi="Cambria Math"/>
                              </w:rPr>
                              <m:t>c</m:t>
                            </m:r>
                          </m:sub>
                          <m:sup>
                            <m:r>
                              <w:rPr>
                                <w:rFonts w:ascii="Cambria Math" w:hAnsi="Cambria Math"/>
                              </w:rPr>
                              <m:t>'</m:t>
                            </m:r>
                          </m:sup>
                        </m:sSubSup>
                      </m:e>
                    </m:rad>
                    <m:r>
                      <w:rPr>
                        <w:rFonts w:ascii="Cambria Math" w:hAnsi="Cambria Math"/>
                      </w:rPr>
                      <m:t xml:space="preserve">   </m:t>
                    </m:r>
                  </m:den>
                </m:f>
              </m:oMath>
            </m:oMathPara>
          </w:p>
        </w:tc>
        <w:tc>
          <w:tcPr>
            <w:tcW w:w="743" w:type="dxa"/>
            <w:vAlign w:val="center"/>
          </w:tcPr>
          <w:p w14:paraId="4048CB1D" w14:textId="77777777" w:rsidR="00AB13FE" w:rsidRPr="00AB13FE" w:rsidRDefault="00AB13FE" w:rsidP="0014566D">
            <w:pPr>
              <w:ind w:firstLine="0"/>
              <w:jc w:val="center"/>
            </w:pPr>
            <w:r w:rsidRPr="00AB13FE">
              <w:t>(9)</w:t>
            </w:r>
          </w:p>
        </w:tc>
      </w:tr>
      <w:tr w:rsidR="00AB13FE" w:rsidRPr="00AB13FE" w14:paraId="6501F0DF" w14:textId="77777777" w:rsidTr="00AB13FE">
        <w:tc>
          <w:tcPr>
            <w:tcW w:w="2268" w:type="dxa"/>
            <w:vAlign w:val="center"/>
          </w:tcPr>
          <w:p w14:paraId="26E722EA" w14:textId="690FE30A" w:rsidR="00AB13FE" w:rsidRPr="00AB13FE" w:rsidRDefault="00AB13FE" w:rsidP="0014566D">
            <w:pPr>
              <w:ind w:firstLine="0"/>
              <w:jc w:val="center"/>
            </w:pPr>
            <w:r w:rsidRPr="00AB13FE">
              <w:t xml:space="preserve">Bae et al. </w:t>
            </w:r>
            <w:r w:rsidRPr="00AB13FE">
              <w:fldChar w:fldCharType="begin" w:fldLock="1"/>
            </w:r>
            <w:r w:rsidR="00EE067E">
              <w:instrText>ADDIN CSL_CITATION {"citationItems":[{"id":"ITEM-1","itemData":{"author":[{"dropping-particle":"","family":"Bae","given":"S","non-dropping-particle":"","parse-names":false,"suffix":""},{"dropping-particle":"","family":"Bayrak","given":"O.","non-dropping-particle":"","parse-names":false,"suffix":""}],"container-title":"ACI Structural Journal","id":"ITEM-1","issue":"3","issued":{"date-parts":[["2008"]]},"page":"290-300","title":"Plastic Hinge Length of Reinforced Concrete Columns","type":"article-journal","volume":"105"},"uris":["http://www.mendeley.com/documents/?uuid=ec587d6c-0144-44dd-9a18-5fb92eafcb92"]}],"mendeley":{"formattedCitation":"[4]","plainTextFormattedCitation":"[4]","previouslyFormattedCitation":"[4]"},"properties":{"noteIndex":0},"schema":"https://github.com/citation-style-language/schema/raw/master/csl-citation.json"}</w:instrText>
            </w:r>
            <w:r w:rsidRPr="00AB13FE">
              <w:fldChar w:fldCharType="separate"/>
            </w:r>
            <w:r w:rsidRPr="00AB13FE">
              <w:rPr>
                <w:noProof/>
              </w:rPr>
              <w:t>[4]</w:t>
            </w:r>
            <w:r w:rsidRPr="00AB13FE">
              <w:fldChar w:fldCharType="end"/>
            </w:r>
          </w:p>
        </w:tc>
        <w:tc>
          <w:tcPr>
            <w:tcW w:w="4536" w:type="dxa"/>
            <w:vAlign w:val="center"/>
          </w:tcPr>
          <w:p w14:paraId="0C333976" w14:textId="77777777" w:rsidR="00AB13FE" w:rsidRPr="00AB13FE" w:rsidRDefault="00A6573C" w:rsidP="0014566D">
            <w:pPr>
              <w:ind w:firstLine="0"/>
              <w:jc w:val="cente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m:t>
                </m:r>
                <m:d>
                  <m:dPr>
                    <m:begChr m:val="["/>
                    <m:endChr m:val="]"/>
                    <m:ctrlPr>
                      <w:rPr>
                        <w:rFonts w:ascii="Cambria Math" w:hAnsi="Cambria Math"/>
                        <w:i/>
                      </w:rPr>
                    </m:ctrlPr>
                  </m:dPr>
                  <m:e>
                    <m:r>
                      <w:rPr>
                        <w:rFonts w:ascii="Cambria Math" w:hAnsi="Cambria Math"/>
                      </w:rPr>
                      <m:t>0.3</m:t>
                    </m:r>
                    <m:f>
                      <m:fPr>
                        <m:ctrlPr>
                          <w:rPr>
                            <w:rFonts w:ascii="Cambria Math" w:hAnsi="Cambria Math"/>
                            <w:i/>
                          </w:rPr>
                        </m:ctrlPr>
                      </m:fPr>
                      <m:num>
                        <m:r>
                          <w:rPr>
                            <w:rFonts w:ascii="Cambria Math" w:hAnsi="Cambria Math"/>
                          </w:rPr>
                          <m:t>P</m:t>
                        </m:r>
                      </m:num>
                      <m:den>
                        <m:sSub>
                          <m:sSubPr>
                            <m:ctrlPr>
                              <w:rPr>
                                <w:rFonts w:ascii="Cambria Math" w:hAnsi="Cambria Math"/>
                                <w:i/>
                              </w:rPr>
                            </m:ctrlPr>
                          </m:sSubPr>
                          <m:e>
                            <m:r>
                              <w:rPr>
                                <w:rFonts w:ascii="Cambria Math" w:hAnsi="Cambria Math"/>
                              </w:rPr>
                              <m:t>P</m:t>
                            </m:r>
                          </m:e>
                          <m:sub>
                            <m:r>
                              <w:rPr>
                                <w:rFonts w:ascii="Cambria Math" w:hAnsi="Cambria Math"/>
                              </w:rPr>
                              <m:t>0</m:t>
                            </m:r>
                          </m:sub>
                        </m:sSub>
                      </m:den>
                    </m:f>
                    <m:r>
                      <w:rPr>
                        <w:rFonts w:ascii="Cambria Math" w:hAnsi="Cambria Math"/>
                      </w:rPr>
                      <m:t>+3</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s</m:t>
                            </m:r>
                          </m:sub>
                        </m:sSub>
                      </m:num>
                      <m:den>
                        <m:sSub>
                          <m:sSubPr>
                            <m:ctrlPr>
                              <w:rPr>
                                <w:rFonts w:ascii="Cambria Math" w:hAnsi="Cambria Math"/>
                                <w:i/>
                              </w:rPr>
                            </m:ctrlPr>
                          </m:sSubPr>
                          <m:e>
                            <m:r>
                              <w:rPr>
                                <w:rFonts w:ascii="Cambria Math" w:hAnsi="Cambria Math"/>
                              </w:rPr>
                              <m:t>A</m:t>
                            </m:r>
                          </m:e>
                          <m:sub>
                            <m:r>
                              <w:rPr>
                                <w:rFonts w:ascii="Cambria Math" w:hAnsi="Cambria Math"/>
                              </w:rPr>
                              <m:t>g</m:t>
                            </m:r>
                          </m:sub>
                        </m:sSub>
                      </m:den>
                    </m:f>
                    <m:r>
                      <w:rPr>
                        <w:rFonts w:ascii="Cambria Math" w:hAnsi="Cambria Math"/>
                      </w:rPr>
                      <m:t>-</m:t>
                    </m:r>
                    <m:r>
                      <w:rPr>
                        <w:rFonts w:ascii="Cambria Math" w:hAnsi="Cambria Math"/>
                      </w:rPr>
                      <m:t>0.1</m:t>
                    </m:r>
                  </m:e>
                </m:d>
                <m:r>
                  <w:rPr>
                    <w:rFonts w:ascii="Cambria Math" w:hAnsi="Cambria Math"/>
                  </w:rPr>
                  <m:t>L</m:t>
                </m:r>
                <m:r>
                  <w:rPr>
                    <w:rFonts w:ascii="Cambria Math" w:hAnsi="Cambria Math"/>
                  </w:rPr>
                  <m:t>+0.25</m:t>
                </m:r>
                <m:r>
                  <w:rPr>
                    <w:rFonts w:ascii="Cambria Math" w:hAnsi="Cambria Math"/>
                  </w:rPr>
                  <m:t>h≥</m:t>
                </m:r>
                <m:r>
                  <w:rPr>
                    <w:rFonts w:ascii="Cambria Math" w:hAnsi="Cambria Math"/>
                  </w:rPr>
                  <m:t>0.25</m:t>
                </m:r>
                <m:r>
                  <w:rPr>
                    <w:rFonts w:ascii="Cambria Math" w:hAnsi="Cambria Math"/>
                  </w:rPr>
                  <m:t>h</m:t>
                </m:r>
              </m:oMath>
            </m:oMathPara>
          </w:p>
        </w:tc>
        <w:tc>
          <w:tcPr>
            <w:tcW w:w="743" w:type="dxa"/>
            <w:vAlign w:val="center"/>
          </w:tcPr>
          <w:p w14:paraId="24301E2A" w14:textId="77777777" w:rsidR="00AB13FE" w:rsidRPr="00AB13FE" w:rsidRDefault="00AB13FE" w:rsidP="0014566D">
            <w:pPr>
              <w:ind w:firstLine="0"/>
              <w:jc w:val="center"/>
            </w:pPr>
            <w:r w:rsidRPr="00AB13FE">
              <w:t>(10)</w:t>
            </w:r>
          </w:p>
        </w:tc>
      </w:tr>
      <w:tr w:rsidR="00AB13FE" w:rsidRPr="00AB13FE" w14:paraId="212FF9F6" w14:textId="77777777" w:rsidTr="00AB13FE">
        <w:tc>
          <w:tcPr>
            <w:tcW w:w="2268" w:type="dxa"/>
            <w:tcBorders>
              <w:bottom w:val="single" w:sz="4" w:space="0" w:color="auto"/>
            </w:tcBorders>
            <w:vAlign w:val="center"/>
          </w:tcPr>
          <w:p w14:paraId="16827D05" w14:textId="01729DA4" w:rsidR="00AB13FE" w:rsidRPr="00AB13FE" w:rsidRDefault="00AB13FE" w:rsidP="0014566D">
            <w:pPr>
              <w:ind w:firstLine="0"/>
              <w:jc w:val="center"/>
            </w:pPr>
            <w:r w:rsidRPr="00AB13FE">
              <w:t xml:space="preserve">Ning et al. </w:t>
            </w:r>
            <w:r w:rsidRPr="00AB13FE">
              <w:fldChar w:fldCharType="begin" w:fldLock="1"/>
            </w:r>
            <w:r w:rsidR="00EE067E">
              <w:instrText>ADDIN CSL_CITATION {"citationItems":[{"id":"ITEM-1","itemData":{"DOI":"10.1061/(ASCE)ST.1943-541X.0001436","ISSN":"0733-9445","author":[{"dropping-particle":"","family":"Ning","given":"Chao-Lie","non-dropping-particle":"","parse-names":false,"suffix":""},{"dropping-particle":"","family":"Li","given":"Bing","non-dropping-particle":"","parse-names":false,"suffix":""}],"container-title":"Journal of Structural Engineering","id":"ITEM-1","issue":"3","issued":{"date-parts":[["2016","3"]]},"page":"4015164","title":"Probabilistic Approach for Estimating Plastic Hinge Length of Reinforced Concrete Columns","type":"article-journal","volume":"142"},"uris":["http://www.mendeley.com/documents/?uuid=09d57ea6-901c-4ec0-a723-ab1dfb69d758"]}],"mendeley":{"formattedCitation":"[20]","plainTextFormattedCitation":"[20]","previouslyFormattedCitation":"[20]"},"properties":{"noteIndex":0},"schema":"https://github.com/citation-style-language/schema/raw/master/csl-citation.json"}</w:instrText>
            </w:r>
            <w:r w:rsidRPr="00AB13FE">
              <w:fldChar w:fldCharType="separate"/>
            </w:r>
            <w:r w:rsidRPr="00AB13FE">
              <w:rPr>
                <w:noProof/>
              </w:rPr>
              <w:t>[20]</w:t>
            </w:r>
            <w:r w:rsidRPr="00AB13FE">
              <w:fldChar w:fldCharType="end"/>
            </w:r>
          </w:p>
        </w:tc>
        <w:tc>
          <w:tcPr>
            <w:tcW w:w="4536" w:type="dxa"/>
            <w:tcBorders>
              <w:bottom w:val="single" w:sz="4" w:space="0" w:color="auto"/>
            </w:tcBorders>
            <w:vAlign w:val="center"/>
          </w:tcPr>
          <w:p w14:paraId="2702F2C6" w14:textId="77777777" w:rsidR="00AB13FE" w:rsidRPr="00AB13FE" w:rsidRDefault="00A6573C" w:rsidP="0014566D">
            <w:pPr>
              <w:ind w:firstLine="0"/>
              <w:jc w:val="cente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m:t>
                </m:r>
                <m:d>
                  <m:dPr>
                    <m:begChr m:val="["/>
                    <m:endChr m:val="]"/>
                    <m:ctrlPr>
                      <w:rPr>
                        <w:rFonts w:ascii="Cambria Math" w:hAnsi="Cambria Math"/>
                        <w:i/>
                      </w:rPr>
                    </m:ctrlPr>
                  </m:dPr>
                  <m:e>
                    <m:r>
                      <w:rPr>
                        <w:rFonts w:ascii="Cambria Math" w:hAnsi="Cambria Math"/>
                      </w:rPr>
                      <m:t>0.0042+0.072</m:t>
                    </m:r>
                    <m:f>
                      <m:fPr>
                        <m:ctrlPr>
                          <w:rPr>
                            <w:rFonts w:ascii="Cambria Math" w:hAnsi="Cambria Math"/>
                            <w:i/>
                          </w:rPr>
                        </m:ctrlPr>
                      </m:fPr>
                      <m:num>
                        <m:r>
                          <w:rPr>
                            <w:rFonts w:ascii="Cambria Math" w:hAnsi="Cambria Math"/>
                          </w:rPr>
                          <m:t>P</m:t>
                        </m:r>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L</m:t>
                </m:r>
                <m:r>
                  <w:rPr>
                    <w:rFonts w:ascii="Cambria Math" w:hAnsi="Cambria Math"/>
                  </w:rPr>
                  <m:t>+0.298</m:t>
                </m:r>
                <m:r>
                  <w:rPr>
                    <w:rFonts w:ascii="Cambria Math" w:hAnsi="Cambria Math"/>
                  </w:rPr>
                  <m:t>h+</m:t>
                </m:r>
                <m:r>
                  <w:rPr>
                    <w:rFonts w:ascii="Cambria Math" w:hAnsi="Cambria Math"/>
                  </w:rPr>
                  <m:t>6.407</m:t>
                </m:r>
                <m:sSub>
                  <m:sSubPr>
                    <m:ctrlPr>
                      <w:rPr>
                        <w:rFonts w:ascii="Cambria Math" w:hAnsi="Cambria Math"/>
                        <w:i/>
                      </w:rPr>
                    </m:ctrlPr>
                  </m:sSubPr>
                  <m:e>
                    <m:r>
                      <w:rPr>
                        <w:rFonts w:ascii="Cambria Math" w:hAnsi="Cambria Math"/>
                      </w:rPr>
                      <m:t>d</m:t>
                    </m:r>
                  </m:e>
                  <m:sub>
                    <m:r>
                      <w:rPr>
                        <w:rFonts w:ascii="Cambria Math" w:hAnsi="Cambria Math"/>
                      </w:rPr>
                      <m:t>b</m:t>
                    </m:r>
                  </m:sub>
                </m:sSub>
              </m:oMath>
            </m:oMathPara>
          </w:p>
        </w:tc>
        <w:tc>
          <w:tcPr>
            <w:tcW w:w="743" w:type="dxa"/>
            <w:tcBorders>
              <w:bottom w:val="single" w:sz="4" w:space="0" w:color="auto"/>
            </w:tcBorders>
            <w:vAlign w:val="center"/>
          </w:tcPr>
          <w:p w14:paraId="3728541F" w14:textId="77777777" w:rsidR="00AB13FE" w:rsidRPr="00AB13FE" w:rsidRDefault="00AB13FE" w:rsidP="0014566D">
            <w:pPr>
              <w:ind w:firstLine="0"/>
              <w:jc w:val="center"/>
            </w:pPr>
            <w:r w:rsidRPr="00AB13FE">
              <w:t>(11)</w:t>
            </w:r>
          </w:p>
        </w:tc>
      </w:tr>
    </w:tbl>
    <w:p w14:paraId="10CF5A54" w14:textId="19E27AA7" w:rsidR="00AB13FE" w:rsidRDefault="00AB13FE" w:rsidP="00AB13FE">
      <w:pPr>
        <w:ind w:firstLine="0"/>
      </w:pPr>
    </w:p>
    <w:p w14:paraId="1DA9FD1B" w14:textId="1FFA16BE" w:rsidR="00AB13FE" w:rsidRDefault="008E462B" w:rsidP="00AB13FE">
      <w:pPr>
        <w:pStyle w:val="heading1"/>
      </w:pPr>
      <w:r w:rsidRPr="008E462B">
        <w:t>EXPERIMENTAL PROGRAM</w:t>
      </w:r>
    </w:p>
    <w:p w14:paraId="6725CE9B" w14:textId="22893669" w:rsidR="00AB13FE" w:rsidRPr="006809AE" w:rsidRDefault="008E462B" w:rsidP="00AB13FE">
      <w:pPr>
        <w:pStyle w:val="heading2"/>
        <w:spacing w:before="0"/>
      </w:pPr>
      <w:r w:rsidRPr="008E462B">
        <w:t>Specimen design</w:t>
      </w:r>
    </w:p>
    <w:p w14:paraId="15EC7962" w14:textId="25524DD4" w:rsidR="00AB13FE" w:rsidRDefault="008E462B" w:rsidP="0089393A">
      <w:pPr>
        <w:pStyle w:val="p1a"/>
        <w:ind w:firstLine="227"/>
      </w:pPr>
      <w:r w:rsidRPr="00DB35D7">
        <w:rPr>
          <w:szCs w:val="22"/>
        </w:rPr>
        <w:t xml:space="preserve">Four columns named T1-0.5P, T1S-0.5P, T2-0.5P, T2-0.1P that were designed with the cross section of </w:t>
      </w:r>
      <m:oMath>
        <m:d>
          <m:dPr>
            <m:ctrlPr>
              <w:rPr>
                <w:rFonts w:ascii="Cambria Math" w:hAnsi="Cambria Math"/>
                <w:szCs w:val="22"/>
              </w:rPr>
            </m:ctrlPr>
          </m:dPr>
          <m:e>
            <m:r>
              <m:rPr>
                <m:sty m:val="p"/>
              </m:rPr>
              <w:rPr>
                <w:rFonts w:ascii="Cambria Math" w:hAnsi="Cambria Math"/>
                <w:szCs w:val="22"/>
              </w:rPr>
              <m:t>400×400</m:t>
            </m:r>
          </m:e>
        </m:d>
        <m:r>
          <w:rPr>
            <w:rFonts w:ascii="Cambria Math" w:hAnsi="Cambria Math"/>
            <w:szCs w:val="22"/>
          </w:rPr>
          <m:t>mm</m:t>
        </m:r>
      </m:oMath>
      <w:r w:rsidRPr="00DB35D7">
        <w:rPr>
          <w:szCs w:val="22"/>
        </w:rPr>
        <w:t>, clear height of 3000mm. The design compressive strength of concrete was 40MPa, and the strength of longitudinal bars and transverse reinforcement were 420MPa. The detail information about the actual strength of used material is presented on Table 2. And, the high axial ratio of 0.5 was applied for T1-0.5P, T1S-0.5P and T2-0.5P specimens. The low design axial ratio of 0.1 was applied for T2-0.1P specimens. The longitudinal bars were used #6 and transverse reinforcement used number 4 with 100mm spacing. The transverse reinforcement was used closed-hooks, cross-ties. Furthermore, to anchor the longitudinal bars to top and bottom beam, using the anchor head SD420. The single cross-ties with one end is 90-degree hook, and 135-degree for the other end. The detail of tested columns was presented on Figure 1. To ensure the columns will be fail on the flexure failure mode, the ratio of nominal shear strength (</w:t>
      </w:r>
      <m:oMath>
        <m:sSub>
          <m:sSubPr>
            <m:ctrlPr>
              <w:rPr>
                <w:rFonts w:ascii="Cambria Math" w:hAnsi="Cambria Math"/>
                <w:szCs w:val="22"/>
              </w:rPr>
            </m:ctrlPr>
          </m:sSubPr>
          <m:e>
            <m:r>
              <w:rPr>
                <w:rFonts w:ascii="Cambria Math" w:hAnsi="Cambria Math"/>
                <w:szCs w:val="22"/>
              </w:rPr>
              <m:t>V</m:t>
            </m:r>
          </m:e>
          <m:sub>
            <m:r>
              <w:rPr>
                <w:rFonts w:ascii="Cambria Math" w:hAnsi="Cambria Math"/>
                <w:szCs w:val="22"/>
              </w:rPr>
              <m:t>n</m:t>
            </m:r>
          </m:sub>
        </m:sSub>
      </m:oMath>
      <w:r w:rsidRPr="00DB35D7">
        <w:rPr>
          <w:szCs w:val="22"/>
        </w:rPr>
        <w:t>) and the nominal flexure strength (</w:t>
      </w:r>
      <m:oMath>
        <m:sSub>
          <m:sSubPr>
            <m:ctrlPr>
              <w:rPr>
                <w:rFonts w:ascii="Cambria Math" w:hAnsi="Cambria Math"/>
                <w:szCs w:val="22"/>
              </w:rPr>
            </m:ctrlPr>
          </m:sSubPr>
          <m:e>
            <m:r>
              <w:rPr>
                <w:rFonts w:ascii="Cambria Math" w:hAnsi="Cambria Math"/>
                <w:szCs w:val="22"/>
              </w:rPr>
              <m:t>V</m:t>
            </m:r>
          </m:e>
          <m:sub>
            <m:r>
              <w:rPr>
                <w:rFonts w:ascii="Cambria Math" w:hAnsi="Cambria Math"/>
                <w:szCs w:val="22"/>
              </w:rPr>
              <m:t>mn</m:t>
            </m:r>
          </m:sub>
        </m:sSub>
      </m:oMath>
      <w:r w:rsidRPr="00DB35D7">
        <w:rPr>
          <w:szCs w:val="22"/>
        </w:rPr>
        <w:t>) was controlled so that it would be less than 0.6</w:t>
      </w:r>
      <w:r w:rsidR="00280AF4">
        <w:rPr>
          <w:szCs w:val="22"/>
        </w:rPr>
        <w:t xml:space="preserve"> </w:t>
      </w:r>
      <w:r w:rsidR="00280AF4">
        <w:rPr>
          <w:szCs w:val="22"/>
        </w:rPr>
        <w:fldChar w:fldCharType="begin" w:fldLock="1"/>
      </w:r>
      <w:r w:rsidR="00280AF4">
        <w:rPr>
          <w:szCs w:val="22"/>
        </w:rPr>
        <w:instrText>ADDIN CSL_CITATION {"citationItems":[{"id":"ITEM-1","itemData":{"DOI":"10.1016/j.jobe.2022.104817","ISSN":"23527102","author":[{"dropping-particle":"","family":"Anh Huy","given":"Pham Phu","non-dropping-particle":"","parse-names":false,"suffix":""},{"dropping-particle":"","family":"Yuen","given":"Terry YP.","non-dropping-particle":"","parse-names":false,"suffix":""},{"dropping-particle":"","family":"Hung","given":"Chung-Chan","non-dropping-particle":"","parse-names":false,"suffix":""},{"dropping-particle":"","family":"Mosalam","given":"Khalid M.","non-dropping-particle":"","parse-names":false,"suffix":""}],"container-title":"Journal of Building Engineering","id":"ITEM-1","issued":{"date-parts":[["2022","9","15"]]},"page":"104817","publisher":"Elsevier","title":"Seismic behaviour of full-scale lightly reinforced concrete columns under high axial loads","type":"article-journal","volume":"56"},"uris":["http://www.mendeley.com/documents/?uuid=1f07abd9-3c75-3631-a36b-88643f341693"]},{"id":"ITEM-2","itemData":{"DOI":"10.1007/s42107-022-00499-9","ISSN":"1563-0854","author":[{"dropping-particle":"","family":"Pham","given":"Huy PA","non-dropping-particle":"","parse-names":false,"suffix":""}],"container-title":"Asian Journal of Civil Engineering","id":"ITEM-2","issued":{"date-parts":[["2022","9","22"]]},"title":"Shear strength model of large-scale reinforced concrete rectangular columns with light transverse reinforcement","type":"article-journal"},"uris":["http://www.mendeley.com/documents/?uuid=a0095584-768c-40b1-b196-7ad9747b180e"]},{"id":"ITEM-3","itemData":{"DOI":"10.1016/j.jobe.2021.103875","ISSN":"23527102","author":[{"dropping-particle":"","family":"Yuen","given":"Terry Y.P.","non-dropping-particle":"","parse-names":false,"suffix":""},{"dropping-particle":"","family":"Wen","given":"Tzu-Han","non-dropping-particle":"","parse-names":false,"suffix":""},{"dropping-particle":"","family":"Hung","given":"Chung-Chan","non-dropping-particle":"","parse-names":false,"suffix":""},{"dropping-particle":"","family":"Zhang","given":"Hexin","non-dropping-particle":"","parse-names":false,"suffix":""},{"dropping-particle":"","family":"Pham","given":"Phu Anh Huy","non-dropping-particle":"","parse-names":false,"suffix":""},{"dropping-particle":"","family":"Deng","given":"Yu","non-dropping-particle":"","parse-names":false,"suffix":""}],"container-title":"Journal of Building Engineering","id":"ITEM-3","issued":{"date-parts":[["2022","4"]]},"page":"103875","title":"An eigendecomposition-based and mesh-sensitivity reduced constitutive model for nonlinear analysis of concrete structures under non-proportional cyclic loading","type":"article-journal","volume":"47"},"uris":["http://www.mendeley.com/documents/?uuid=7cb4161f-30f8-4e6e-b0d8-3fdd45bcf04a"]}],"mendeley":{"formattedCitation":"[26–28]","plainTextFormattedCitation":"[26–28]"},"properties":{"noteIndex":0},"schema":"https://github.com/citation-style-language/schema/raw/master/csl-citation.json"}</w:instrText>
      </w:r>
      <w:r w:rsidR="00280AF4">
        <w:rPr>
          <w:szCs w:val="22"/>
        </w:rPr>
        <w:fldChar w:fldCharType="separate"/>
      </w:r>
      <w:r w:rsidR="00280AF4" w:rsidRPr="00280AF4">
        <w:rPr>
          <w:noProof/>
          <w:szCs w:val="22"/>
        </w:rPr>
        <w:t>[26–28]</w:t>
      </w:r>
      <w:r w:rsidR="00280AF4">
        <w:rPr>
          <w:szCs w:val="22"/>
        </w:rPr>
        <w:fldChar w:fldCharType="end"/>
      </w:r>
      <w:r w:rsidRPr="00DB35D7">
        <w:rPr>
          <w:szCs w:val="22"/>
        </w:rPr>
        <w:t xml:space="preserve">. The nominal shear strength, was calculated according to ACI318-19 code </w:t>
      </w:r>
      <w:r w:rsidRPr="00DB35D7">
        <w:rPr>
          <w:szCs w:val="22"/>
        </w:rPr>
        <w:fldChar w:fldCharType="begin" w:fldLock="1"/>
      </w:r>
      <w:r w:rsidR="00280AF4">
        <w:rPr>
          <w:szCs w:val="22"/>
        </w:rPr>
        <w:instrText>ADDIN CSL_CITATION {"citationItems":[{"id":"ITEM-1","itemData":{"ISBN":"9780870319303","abstract":"The quality and testing of materials used in construction are covered by reference to the appropriate ASTM standard specifications. Welding of reinforcement is covered by reference to the appropriate AWS standard. Uses of the Code include adoption by reference in general building codes, and earlier editions have been widely used in this manner. The Code is written in a format that allows such reference without change to its language. Therefore, background details or suggestions for carrying out the requirements or intent of the Code portion cannot be included. The Commentary is provided for this purpose. Some of the considerations of the committee in developing the Code portion are discussed within the Commentary, with emphasis given to the explanation of new or revised provisions. Much of the research data referenced in preparing the Code is cited for the user desiring to study individual questions in greater detail. Other documents that provide suggestions for carrying out the requirements of the Code are also cited.","author":[{"dropping-particle":"","family":"ACI Committee 318","given":"","non-dropping-particle":"","parse-names":false,"suffix":""}],"container-title":"American Concrete Institute","id":"ITEM-1","issued":{"date-parts":[["2008"]]},"number-of-pages":"524","publisher":"Farmington Hills, MI: ACI","title":"Building Code Requirements for Structural Concrete (ACI 318-08)","type":"book"},"uris":["http://www.mendeley.com/documents/?uuid=48515228-1b4a-444d-8a6f-249dbac41448"]}],"mendeley":{"formattedCitation":"[29]","plainTextFormattedCitation":"[29]","previouslyFormattedCitation":"[29]"},"properties":{"noteIndex":0},"schema":"https://github.com/citation-style-language/schema/raw/master/csl-citation.json"}</w:instrText>
      </w:r>
      <w:r w:rsidRPr="00DB35D7">
        <w:rPr>
          <w:szCs w:val="22"/>
        </w:rPr>
        <w:fldChar w:fldCharType="separate"/>
      </w:r>
      <w:r w:rsidR="00280AF4" w:rsidRPr="00280AF4">
        <w:rPr>
          <w:noProof/>
          <w:szCs w:val="22"/>
        </w:rPr>
        <w:t>[29]</w:t>
      </w:r>
      <w:r w:rsidRPr="00DB35D7">
        <w:rPr>
          <w:szCs w:val="22"/>
        </w:rPr>
        <w:fldChar w:fldCharType="end"/>
      </w:r>
      <w:r w:rsidRPr="00DB35D7">
        <w:rPr>
          <w:szCs w:val="22"/>
        </w:rPr>
        <w:t xml:space="preserve"> as presented in </w:t>
      </w:r>
      <w:proofErr w:type="spellStart"/>
      <w:r w:rsidRPr="00DB35D7">
        <w:rPr>
          <w:szCs w:val="22"/>
        </w:rPr>
        <w:t>Eqs</w:t>
      </w:r>
      <w:proofErr w:type="spellEnd"/>
      <w:r w:rsidRPr="00DB35D7">
        <w:rPr>
          <w:szCs w:val="22"/>
        </w:rPr>
        <w:t xml:space="preserve">. (12-14). And, the nominal flexure strength was determined by the fiber-based cross-sectional analysis via OpenSees platform </w:t>
      </w:r>
      <w:r w:rsidRPr="00DB35D7">
        <w:rPr>
          <w:szCs w:val="22"/>
        </w:rPr>
        <w:fldChar w:fldCharType="begin" w:fldLock="1"/>
      </w:r>
      <w:r w:rsidR="00280AF4">
        <w:rPr>
          <w:szCs w:val="22"/>
        </w:rPr>
        <w:instrText>ADDIN CSL_CITATION {"citationItems":[{"id":"ITEM-1","itemData":{"abstract":"OpenSees is an object-oriented framework for finite element analysis. OpenSees' intended users are in the research community. A key feature of OpenSees is the interchangeability of components and the ability to integrate existing libraries and new components into the framework (not just new element classes) without the need to change the existing code. Core components, that is the abstract base classes, define the minimal interface (minimal to make adding new component classes easier but large enough to ensure all that is required can be accommodated).","author":[{"dropping-particle":"","family":"Mazzoni","given":"Silvia","non-dropping-particle":"","parse-names":false,"suffix":""},{"dropping-particle":"","family":"McKenna","given":"Frank","non-dropping-particle":"","parse-names":false,"suffix":""},{"dropping-particle":"","family":"Scott","given":"Michael H","non-dropping-particle":"","parse-names":false,"suffix":""},{"dropping-particle":"","family":"Fenves","given":"Gregory L","non-dropping-particle":"","parse-names":false,"suffix":""}],"container-title":"Pacific Earthquake Engineering Research Center","id":"ITEM-1","issue":"February","issued":{"date-parts":[["2006"]]},"number-of-pages":"451","publisher-place":"University of California, Berkeley","title":"OpenSees command language manual","type":"report"},"uris":["http://www.mendeley.com/documents/?uuid=f1c385fb-0a3a-4c7e-9e3d-3460ebfc19af"]}],"mendeley":{"formattedCitation":"[30]","plainTextFormattedCitation":"[30]","previouslyFormattedCitation":"[30]"},"properties":{"noteIndex":0},"schema":"https://github.com/citation-style-language/schema/raw/master/csl-citation.json"}</w:instrText>
      </w:r>
      <w:r w:rsidRPr="00DB35D7">
        <w:rPr>
          <w:szCs w:val="22"/>
        </w:rPr>
        <w:fldChar w:fldCharType="separate"/>
      </w:r>
      <w:r w:rsidR="00280AF4" w:rsidRPr="00280AF4">
        <w:rPr>
          <w:noProof/>
          <w:szCs w:val="22"/>
        </w:rPr>
        <w:t>[30]</w:t>
      </w:r>
      <w:r w:rsidRPr="00DB35D7">
        <w:rPr>
          <w:szCs w:val="22"/>
        </w:rPr>
        <w:fldChar w:fldCharType="end"/>
      </w:r>
      <w:r w:rsidR="00B348A7">
        <w:rPr>
          <w:szCs w:val="22"/>
        </w:rPr>
        <w:t>.</w:t>
      </w:r>
    </w:p>
    <w:p w14:paraId="45FCE317" w14:textId="5AB46534" w:rsidR="008E462B" w:rsidRPr="004E5088" w:rsidRDefault="008E462B" w:rsidP="008E462B">
      <w:pPr>
        <w:pStyle w:val="tablecaption"/>
        <w:rPr>
          <w:b/>
          <w:bCs/>
        </w:rPr>
      </w:pPr>
      <w:r w:rsidRPr="004E5088">
        <w:rPr>
          <w:b/>
          <w:bCs/>
        </w:rPr>
        <w:t xml:space="preserve">Table </w:t>
      </w:r>
      <w:r w:rsidRPr="004E5088">
        <w:rPr>
          <w:b/>
          <w:bCs/>
        </w:rPr>
        <w:fldChar w:fldCharType="begin"/>
      </w:r>
      <w:r w:rsidRPr="004E5088">
        <w:rPr>
          <w:b/>
          <w:bCs/>
        </w:rPr>
        <w:instrText xml:space="preserve"> SEQ "Table" \* MERGEFORMAT </w:instrText>
      </w:r>
      <w:r w:rsidRPr="004E5088">
        <w:rPr>
          <w:b/>
          <w:bCs/>
        </w:rPr>
        <w:fldChar w:fldCharType="separate"/>
      </w:r>
      <w:r w:rsidRPr="004E5088">
        <w:rPr>
          <w:b/>
          <w:bCs/>
        </w:rPr>
        <w:t>2</w:t>
      </w:r>
      <w:r w:rsidRPr="004E5088">
        <w:rPr>
          <w:b/>
          <w:bCs/>
        </w:rPr>
        <w:fldChar w:fldCharType="end"/>
      </w:r>
      <w:r w:rsidRPr="004E5088">
        <w:rPr>
          <w:b/>
          <w:bCs/>
        </w:rPr>
        <w:t xml:space="preserve">. </w:t>
      </w:r>
      <w:r w:rsidRPr="004E5088">
        <w:t>Column design parameters.</w:t>
      </w:r>
    </w:p>
    <w:tbl>
      <w:tblPr>
        <w:tblW w:w="10044" w:type="dxa"/>
        <w:tblInd w:w="-1701" w:type="dxa"/>
        <w:tblLayout w:type="fixed"/>
        <w:tblLook w:val="04A0" w:firstRow="1" w:lastRow="0" w:firstColumn="1" w:lastColumn="0" w:noHBand="0" w:noVBand="1"/>
      </w:tblPr>
      <w:tblGrid>
        <w:gridCol w:w="1134"/>
        <w:gridCol w:w="993"/>
        <w:gridCol w:w="992"/>
        <w:gridCol w:w="709"/>
        <w:gridCol w:w="992"/>
        <w:gridCol w:w="562"/>
        <w:gridCol w:w="714"/>
        <w:gridCol w:w="780"/>
        <w:gridCol w:w="779"/>
        <w:gridCol w:w="804"/>
        <w:gridCol w:w="755"/>
        <w:gridCol w:w="830"/>
      </w:tblGrid>
      <w:tr w:rsidR="008E462B" w:rsidRPr="00DB35D7" w14:paraId="2C17A5DF" w14:textId="77777777" w:rsidTr="00280AF4">
        <w:trPr>
          <w:trHeight w:val="285"/>
        </w:trPr>
        <w:tc>
          <w:tcPr>
            <w:tcW w:w="1134" w:type="dxa"/>
            <w:vMerge w:val="restart"/>
            <w:tcBorders>
              <w:top w:val="single" w:sz="4" w:space="0" w:color="auto"/>
            </w:tcBorders>
            <w:shd w:val="clear" w:color="auto" w:fill="auto"/>
            <w:vAlign w:val="center"/>
            <w:hideMark/>
          </w:tcPr>
          <w:p w14:paraId="1D3BB477" w14:textId="77777777" w:rsidR="008E462B" w:rsidRPr="00DB35D7" w:rsidRDefault="008E462B" w:rsidP="008E462B">
            <w:pPr>
              <w:spacing w:line="240" w:lineRule="auto"/>
              <w:ind w:firstLine="0"/>
              <w:jc w:val="center"/>
              <w:rPr>
                <w:szCs w:val="22"/>
                <w:lang w:eastAsia="zh-CN"/>
              </w:rPr>
            </w:pPr>
            <w:r w:rsidRPr="00DB35D7">
              <w:rPr>
                <w:szCs w:val="22"/>
                <w:lang w:eastAsia="zh-CN"/>
              </w:rPr>
              <w:t>Specimen</w:t>
            </w:r>
          </w:p>
        </w:tc>
        <w:tc>
          <w:tcPr>
            <w:tcW w:w="993" w:type="dxa"/>
            <w:tcBorders>
              <w:top w:val="single" w:sz="4" w:space="0" w:color="auto"/>
            </w:tcBorders>
            <w:shd w:val="clear" w:color="auto" w:fill="auto"/>
            <w:vAlign w:val="center"/>
            <w:hideMark/>
          </w:tcPr>
          <w:p w14:paraId="16870789" w14:textId="77777777" w:rsidR="008E462B" w:rsidRPr="00DB35D7" w:rsidRDefault="008E462B" w:rsidP="008E462B">
            <w:pPr>
              <w:spacing w:line="240" w:lineRule="auto"/>
              <w:ind w:firstLine="0"/>
              <w:jc w:val="center"/>
              <w:rPr>
                <w:szCs w:val="22"/>
                <w:lang w:eastAsia="zh-CN"/>
              </w:rPr>
            </w:pPr>
            <w:r w:rsidRPr="00DB35D7">
              <w:rPr>
                <w:szCs w:val="22"/>
                <w:lang w:eastAsia="zh-CN"/>
              </w:rPr>
              <w:t>Concrete</w:t>
            </w:r>
          </w:p>
        </w:tc>
        <w:tc>
          <w:tcPr>
            <w:tcW w:w="2693" w:type="dxa"/>
            <w:gridSpan w:val="3"/>
            <w:tcBorders>
              <w:top w:val="single" w:sz="4" w:space="0" w:color="auto"/>
            </w:tcBorders>
            <w:shd w:val="clear" w:color="auto" w:fill="auto"/>
            <w:vAlign w:val="center"/>
            <w:hideMark/>
          </w:tcPr>
          <w:p w14:paraId="5538BF20" w14:textId="77777777" w:rsidR="008E462B" w:rsidRPr="00DB35D7" w:rsidRDefault="008E462B" w:rsidP="008E462B">
            <w:pPr>
              <w:spacing w:line="240" w:lineRule="auto"/>
              <w:ind w:firstLine="0"/>
              <w:jc w:val="center"/>
              <w:rPr>
                <w:szCs w:val="22"/>
                <w:lang w:eastAsia="zh-CN"/>
              </w:rPr>
            </w:pPr>
            <w:r w:rsidRPr="00DB35D7">
              <w:rPr>
                <w:szCs w:val="22"/>
                <w:lang w:eastAsia="zh-CN"/>
              </w:rPr>
              <w:t>Longitudinal reinforcement</w:t>
            </w:r>
          </w:p>
        </w:tc>
        <w:tc>
          <w:tcPr>
            <w:tcW w:w="2835" w:type="dxa"/>
            <w:gridSpan w:val="4"/>
            <w:tcBorders>
              <w:top w:val="single" w:sz="4" w:space="0" w:color="auto"/>
            </w:tcBorders>
            <w:shd w:val="clear" w:color="auto" w:fill="auto"/>
            <w:vAlign w:val="center"/>
            <w:hideMark/>
          </w:tcPr>
          <w:p w14:paraId="7D091CD7" w14:textId="77777777" w:rsidR="008E462B" w:rsidRPr="00DB35D7" w:rsidRDefault="008E462B" w:rsidP="008E462B">
            <w:pPr>
              <w:spacing w:line="240" w:lineRule="auto"/>
              <w:ind w:firstLine="0"/>
              <w:jc w:val="center"/>
              <w:rPr>
                <w:szCs w:val="22"/>
                <w:lang w:eastAsia="zh-CN"/>
              </w:rPr>
            </w:pPr>
            <w:r w:rsidRPr="00DB35D7">
              <w:rPr>
                <w:szCs w:val="22"/>
                <w:lang w:eastAsia="zh-CN"/>
              </w:rPr>
              <w:t>Transverse Reinforcement</w:t>
            </w:r>
          </w:p>
        </w:tc>
        <w:tc>
          <w:tcPr>
            <w:tcW w:w="804" w:type="dxa"/>
            <w:vMerge w:val="restart"/>
            <w:tcBorders>
              <w:top w:val="single" w:sz="4" w:space="0" w:color="auto"/>
            </w:tcBorders>
            <w:vAlign w:val="center"/>
          </w:tcPr>
          <w:p w14:paraId="7BC58FB7" w14:textId="307EB4A5" w:rsidR="008E462B" w:rsidRPr="00DB35D7" w:rsidRDefault="008E462B" w:rsidP="008E462B">
            <w:pPr>
              <w:spacing w:line="240" w:lineRule="auto"/>
              <w:ind w:firstLine="0"/>
              <w:jc w:val="center"/>
              <w:rPr>
                <w:szCs w:val="22"/>
                <w:lang w:eastAsia="zh-CN"/>
              </w:rPr>
            </w:pPr>
            <w:r w:rsidRPr="00DB35D7">
              <w:rPr>
                <w:szCs w:val="22"/>
                <w:lang w:eastAsia="zh-CN"/>
              </w:rPr>
              <w:t>Axial load (</w:t>
            </w:r>
            <w:proofErr w:type="spellStart"/>
            <w:r w:rsidRPr="00DB35D7">
              <w:rPr>
                <w:szCs w:val="22"/>
                <w:lang w:eastAsia="zh-CN"/>
              </w:rPr>
              <w:t>kN</w:t>
            </w:r>
            <w:proofErr w:type="spellEnd"/>
            <w:r w:rsidRPr="00DB35D7">
              <w:rPr>
                <w:szCs w:val="22"/>
                <w:lang w:eastAsia="zh-CN"/>
              </w:rPr>
              <w:t>)</w:t>
            </w:r>
          </w:p>
        </w:tc>
        <w:tc>
          <w:tcPr>
            <w:tcW w:w="755" w:type="dxa"/>
            <w:vMerge w:val="restart"/>
            <w:tcBorders>
              <w:top w:val="single" w:sz="4" w:space="0" w:color="auto"/>
            </w:tcBorders>
            <w:vAlign w:val="center"/>
          </w:tcPr>
          <w:p w14:paraId="652754D1" w14:textId="77777777" w:rsidR="008E462B" w:rsidRPr="00DB35D7" w:rsidRDefault="008E462B" w:rsidP="008E462B">
            <w:pPr>
              <w:spacing w:line="240" w:lineRule="auto"/>
              <w:ind w:firstLine="0"/>
              <w:jc w:val="center"/>
              <w:rPr>
                <w:szCs w:val="22"/>
                <w:lang w:eastAsia="zh-CN"/>
              </w:rPr>
            </w:pPr>
            <w:r w:rsidRPr="00DB35D7">
              <w:rPr>
                <w:szCs w:val="22"/>
                <w:lang w:eastAsia="zh-CN"/>
              </w:rPr>
              <w:t>Axial load ratio</w:t>
            </w:r>
          </w:p>
        </w:tc>
        <w:tc>
          <w:tcPr>
            <w:tcW w:w="830" w:type="dxa"/>
            <w:vMerge w:val="restart"/>
            <w:tcBorders>
              <w:top w:val="single" w:sz="4" w:space="0" w:color="auto"/>
            </w:tcBorders>
            <w:vAlign w:val="center"/>
          </w:tcPr>
          <w:p w14:paraId="30EDC126" w14:textId="77777777" w:rsidR="008E462B" w:rsidRPr="00DB35D7" w:rsidRDefault="00A6573C" w:rsidP="008E462B">
            <w:pPr>
              <w:spacing w:line="240" w:lineRule="auto"/>
              <w:ind w:firstLine="0"/>
              <w:jc w:val="center"/>
              <w:rPr>
                <w:szCs w:val="22"/>
                <w:lang w:eastAsia="zh-CN"/>
              </w:rPr>
            </w:pPr>
            <m:oMathPara>
              <m:oMath>
                <m:sSub>
                  <m:sSubPr>
                    <m:ctrlPr>
                      <w:rPr>
                        <w:rFonts w:ascii="Cambria Math" w:hAnsi="Cambria Math"/>
                        <w:i/>
                        <w:szCs w:val="22"/>
                        <w:lang w:eastAsia="zh-CN"/>
                      </w:rPr>
                    </m:ctrlPr>
                  </m:sSubPr>
                  <m:e>
                    <m:r>
                      <w:rPr>
                        <w:rFonts w:ascii="Cambria Math" w:hAnsi="Cambria Math"/>
                        <w:szCs w:val="22"/>
                        <w:lang w:eastAsia="zh-CN"/>
                      </w:rPr>
                      <m:t>V</m:t>
                    </m:r>
                  </m:e>
                  <m:sub>
                    <m:r>
                      <w:rPr>
                        <w:rFonts w:ascii="Cambria Math" w:hAnsi="Cambria Math"/>
                        <w:szCs w:val="22"/>
                        <w:lang w:eastAsia="zh-CN"/>
                      </w:rPr>
                      <m:t>mn</m:t>
                    </m:r>
                  </m:sub>
                </m:sSub>
                <m:r>
                  <w:rPr>
                    <w:rFonts w:ascii="Cambria Math" w:hAnsi="Cambria Math"/>
                    <w:szCs w:val="22"/>
                    <w:lang w:eastAsia="zh-CN"/>
                  </w:rPr>
                  <m:t>/</m:t>
                </m:r>
                <m:sSub>
                  <m:sSubPr>
                    <m:ctrlPr>
                      <w:rPr>
                        <w:rFonts w:ascii="Cambria Math" w:hAnsi="Cambria Math"/>
                        <w:i/>
                        <w:szCs w:val="22"/>
                        <w:lang w:eastAsia="zh-CN"/>
                      </w:rPr>
                    </m:ctrlPr>
                  </m:sSubPr>
                  <m:e>
                    <m:r>
                      <w:rPr>
                        <w:rFonts w:ascii="Cambria Math" w:hAnsi="Cambria Math"/>
                        <w:szCs w:val="22"/>
                        <w:lang w:eastAsia="zh-CN"/>
                      </w:rPr>
                      <m:t>V</m:t>
                    </m:r>
                  </m:e>
                  <m:sub>
                    <m:r>
                      <w:rPr>
                        <w:rFonts w:ascii="Cambria Math" w:hAnsi="Cambria Math"/>
                        <w:szCs w:val="22"/>
                        <w:lang w:eastAsia="zh-CN"/>
                      </w:rPr>
                      <m:t>n</m:t>
                    </m:r>
                  </m:sub>
                </m:sSub>
              </m:oMath>
            </m:oMathPara>
          </w:p>
        </w:tc>
      </w:tr>
      <w:tr w:rsidR="008E462B" w:rsidRPr="00DB35D7" w14:paraId="6602C995" w14:textId="77777777" w:rsidTr="00280AF4">
        <w:trPr>
          <w:trHeight w:val="432"/>
        </w:trPr>
        <w:tc>
          <w:tcPr>
            <w:tcW w:w="1134" w:type="dxa"/>
            <w:vMerge/>
            <w:tcBorders>
              <w:bottom w:val="single" w:sz="4" w:space="0" w:color="auto"/>
            </w:tcBorders>
            <w:vAlign w:val="center"/>
            <w:hideMark/>
          </w:tcPr>
          <w:p w14:paraId="22433867" w14:textId="77777777" w:rsidR="008E462B" w:rsidRPr="00DB35D7" w:rsidRDefault="008E462B" w:rsidP="008E462B">
            <w:pPr>
              <w:spacing w:line="240" w:lineRule="auto"/>
              <w:ind w:firstLine="440"/>
              <w:jc w:val="center"/>
              <w:rPr>
                <w:szCs w:val="22"/>
                <w:lang w:eastAsia="zh-CN"/>
              </w:rPr>
            </w:pPr>
          </w:p>
        </w:tc>
        <w:tc>
          <w:tcPr>
            <w:tcW w:w="993" w:type="dxa"/>
            <w:tcBorders>
              <w:bottom w:val="single" w:sz="4" w:space="0" w:color="auto"/>
            </w:tcBorders>
            <w:shd w:val="clear" w:color="auto" w:fill="auto"/>
            <w:vAlign w:val="center"/>
          </w:tcPr>
          <w:p w14:paraId="07D77979" w14:textId="77777777" w:rsidR="008E462B" w:rsidRPr="00DB35D7" w:rsidRDefault="00A6573C" w:rsidP="008E462B">
            <w:pPr>
              <w:spacing w:line="240" w:lineRule="auto"/>
              <w:ind w:firstLine="0"/>
              <w:jc w:val="center"/>
              <w:rPr>
                <w:szCs w:val="22"/>
                <w:lang w:eastAsia="zh-CN"/>
              </w:rPr>
            </w:pPr>
            <m:oMathPara>
              <m:oMath>
                <m:sSubSup>
                  <m:sSubSupPr>
                    <m:ctrlPr>
                      <w:rPr>
                        <w:rFonts w:ascii="Cambria Math" w:hAnsi="Cambria Math"/>
                        <w:i/>
                        <w:szCs w:val="22"/>
                        <w:lang w:eastAsia="zh-CN"/>
                      </w:rPr>
                    </m:ctrlPr>
                  </m:sSubSupPr>
                  <m:e>
                    <m:r>
                      <w:rPr>
                        <w:rFonts w:ascii="Cambria Math" w:hAnsi="Cambria Math"/>
                        <w:szCs w:val="22"/>
                        <w:lang w:eastAsia="zh-CN"/>
                      </w:rPr>
                      <m:t>f</m:t>
                    </m:r>
                  </m:e>
                  <m:sub>
                    <m:r>
                      <w:rPr>
                        <w:rFonts w:ascii="Cambria Math" w:hAnsi="Cambria Math"/>
                        <w:szCs w:val="22"/>
                        <w:lang w:eastAsia="zh-CN"/>
                      </w:rPr>
                      <m:t>c</m:t>
                    </m:r>
                  </m:sub>
                  <m:sup>
                    <m:r>
                      <w:rPr>
                        <w:rFonts w:ascii="Cambria Math" w:hAnsi="Cambria Math"/>
                        <w:szCs w:val="22"/>
                        <w:lang w:eastAsia="zh-CN"/>
                      </w:rPr>
                      <m:t>'</m:t>
                    </m:r>
                  </m:sup>
                </m:sSubSup>
                <m:r>
                  <m:rPr>
                    <m:sty m:val="p"/>
                  </m:rPr>
                  <w:rPr>
                    <w:rFonts w:ascii="Cambria Math" w:hAnsi="Cambria Math"/>
                    <w:szCs w:val="22"/>
                    <w:lang w:eastAsia="zh-CN"/>
                  </w:rPr>
                  <w:br/>
                </m:r>
              </m:oMath>
            </m:oMathPara>
            <w:r w:rsidR="008E462B" w:rsidRPr="00DB35D7">
              <w:rPr>
                <w:szCs w:val="22"/>
                <w:lang w:eastAsia="zh-CN"/>
              </w:rPr>
              <w:t>(MPa)</w:t>
            </w:r>
          </w:p>
        </w:tc>
        <w:tc>
          <w:tcPr>
            <w:tcW w:w="992" w:type="dxa"/>
            <w:tcBorders>
              <w:bottom w:val="single" w:sz="4" w:space="0" w:color="auto"/>
            </w:tcBorders>
            <w:shd w:val="clear" w:color="auto" w:fill="auto"/>
            <w:vAlign w:val="center"/>
          </w:tcPr>
          <w:p w14:paraId="705BD751" w14:textId="77777777" w:rsidR="008E462B" w:rsidRPr="00DB35D7" w:rsidRDefault="00A6573C" w:rsidP="008E462B">
            <w:pPr>
              <w:spacing w:line="240" w:lineRule="auto"/>
              <w:ind w:firstLine="0"/>
              <w:jc w:val="center"/>
              <w:rPr>
                <w:szCs w:val="22"/>
                <w:lang w:eastAsia="zh-CN"/>
              </w:rPr>
            </w:pPr>
            <m:oMathPara>
              <m:oMath>
                <m:sSub>
                  <m:sSubPr>
                    <m:ctrlPr>
                      <w:rPr>
                        <w:rFonts w:ascii="Cambria Math" w:hAnsi="Cambria Math"/>
                        <w:i/>
                        <w:szCs w:val="22"/>
                        <w:lang w:eastAsia="zh-CN"/>
                      </w:rPr>
                    </m:ctrlPr>
                  </m:sSubPr>
                  <m:e>
                    <m:r>
                      <w:rPr>
                        <w:rFonts w:ascii="Cambria Math" w:hAnsi="Cambria Math"/>
                        <w:szCs w:val="22"/>
                        <w:lang w:eastAsia="zh-CN"/>
                      </w:rPr>
                      <m:t>f</m:t>
                    </m:r>
                  </m:e>
                  <m:sub>
                    <m:r>
                      <w:rPr>
                        <w:rFonts w:ascii="Cambria Math" w:hAnsi="Cambria Math"/>
                        <w:szCs w:val="22"/>
                        <w:lang w:eastAsia="zh-CN"/>
                      </w:rPr>
                      <m:t>y</m:t>
                    </m:r>
                  </m:sub>
                </m:sSub>
              </m:oMath>
            </m:oMathPara>
          </w:p>
          <w:p w14:paraId="0E603FC1" w14:textId="77777777" w:rsidR="008E462B" w:rsidRPr="00DB35D7" w:rsidRDefault="008E462B" w:rsidP="008E462B">
            <w:pPr>
              <w:spacing w:line="240" w:lineRule="auto"/>
              <w:ind w:firstLine="0"/>
              <w:jc w:val="center"/>
              <w:rPr>
                <w:szCs w:val="22"/>
                <w:lang w:eastAsia="zh-CN"/>
              </w:rPr>
            </w:pPr>
            <w:r w:rsidRPr="00DB35D7">
              <w:rPr>
                <w:szCs w:val="22"/>
                <w:lang w:eastAsia="zh-CN"/>
              </w:rPr>
              <w:t>(MPa)</w:t>
            </w:r>
          </w:p>
        </w:tc>
        <w:tc>
          <w:tcPr>
            <w:tcW w:w="709" w:type="dxa"/>
            <w:tcBorders>
              <w:bottom w:val="single" w:sz="4" w:space="0" w:color="auto"/>
            </w:tcBorders>
            <w:shd w:val="clear" w:color="auto" w:fill="auto"/>
            <w:vAlign w:val="center"/>
            <w:hideMark/>
          </w:tcPr>
          <w:p w14:paraId="1D7A965F" w14:textId="77777777" w:rsidR="008E462B" w:rsidRPr="00DB35D7" w:rsidRDefault="008E462B" w:rsidP="008E462B">
            <w:pPr>
              <w:spacing w:line="240" w:lineRule="auto"/>
              <w:ind w:firstLine="0"/>
              <w:jc w:val="center"/>
              <w:rPr>
                <w:szCs w:val="22"/>
                <w:lang w:eastAsia="zh-CN"/>
              </w:rPr>
            </w:pPr>
            <w:r w:rsidRPr="00DB35D7">
              <w:rPr>
                <w:szCs w:val="22"/>
                <w:lang w:eastAsia="zh-CN"/>
              </w:rPr>
              <w:t>Nos</w:t>
            </w:r>
          </w:p>
        </w:tc>
        <w:tc>
          <w:tcPr>
            <w:tcW w:w="992" w:type="dxa"/>
            <w:tcBorders>
              <w:bottom w:val="single" w:sz="4" w:space="0" w:color="auto"/>
            </w:tcBorders>
            <w:shd w:val="clear" w:color="auto" w:fill="auto"/>
            <w:vAlign w:val="center"/>
            <w:hideMark/>
          </w:tcPr>
          <w:p w14:paraId="02E78A64" w14:textId="77777777" w:rsidR="008E462B" w:rsidRPr="00DB35D7" w:rsidRDefault="00A6573C" w:rsidP="008E462B">
            <w:pPr>
              <w:spacing w:line="240" w:lineRule="auto"/>
              <w:ind w:firstLine="0"/>
              <w:jc w:val="center"/>
              <w:rPr>
                <w:szCs w:val="22"/>
                <w:vertAlign w:val="subscript"/>
                <w:lang w:eastAsia="zh-CN"/>
              </w:rPr>
            </w:pPr>
            <m:oMathPara>
              <m:oMath>
                <m:sSub>
                  <m:sSubPr>
                    <m:ctrlPr>
                      <w:rPr>
                        <w:rFonts w:ascii="Cambria Math" w:hAnsi="Cambria Math"/>
                        <w:i/>
                        <w:szCs w:val="22"/>
                        <w:vertAlign w:val="subscript"/>
                        <w:lang w:eastAsia="zh-CN"/>
                      </w:rPr>
                    </m:ctrlPr>
                  </m:sSubPr>
                  <m:e>
                    <m:r>
                      <w:rPr>
                        <w:rFonts w:ascii="Cambria Math" w:hAnsi="Cambria Math"/>
                        <w:i/>
                        <w:szCs w:val="22"/>
                        <w:vertAlign w:val="subscript"/>
                        <w:lang w:eastAsia="zh-CN"/>
                      </w:rPr>
                      <w:sym w:font="Symbol" w:char="F072"/>
                    </m:r>
                  </m:e>
                  <m:sub>
                    <m:r>
                      <w:rPr>
                        <w:rFonts w:ascii="Cambria Math" w:hAnsi="Cambria Math"/>
                        <w:szCs w:val="22"/>
                        <w:vertAlign w:val="subscript"/>
                        <w:lang w:eastAsia="zh-CN"/>
                      </w:rPr>
                      <m:t>l</m:t>
                    </m:r>
                  </m:sub>
                </m:sSub>
              </m:oMath>
            </m:oMathPara>
          </w:p>
          <w:p w14:paraId="07B4C392" w14:textId="77777777" w:rsidR="008E462B" w:rsidRPr="00DB35D7" w:rsidRDefault="008E462B" w:rsidP="008E462B">
            <w:pPr>
              <w:spacing w:line="240" w:lineRule="auto"/>
              <w:jc w:val="center"/>
              <w:rPr>
                <w:szCs w:val="22"/>
                <w:lang w:eastAsia="zh-CN"/>
              </w:rPr>
            </w:pPr>
            <w:r w:rsidRPr="00DB35D7">
              <w:rPr>
                <w:szCs w:val="22"/>
                <w:lang w:eastAsia="zh-CN"/>
              </w:rPr>
              <w:t>(%)</w:t>
            </w:r>
          </w:p>
        </w:tc>
        <w:tc>
          <w:tcPr>
            <w:tcW w:w="562" w:type="dxa"/>
            <w:tcBorders>
              <w:bottom w:val="single" w:sz="4" w:space="0" w:color="auto"/>
            </w:tcBorders>
            <w:shd w:val="clear" w:color="auto" w:fill="auto"/>
            <w:vAlign w:val="center"/>
            <w:hideMark/>
          </w:tcPr>
          <w:p w14:paraId="3CBF7615" w14:textId="77777777" w:rsidR="008E462B" w:rsidRPr="00DB35D7" w:rsidRDefault="008E462B" w:rsidP="008E462B">
            <w:pPr>
              <w:spacing w:line="240" w:lineRule="auto"/>
              <w:ind w:left="-533" w:firstLine="440"/>
              <w:jc w:val="center"/>
              <w:rPr>
                <w:szCs w:val="22"/>
                <w:lang w:eastAsia="zh-CN"/>
              </w:rPr>
            </w:pPr>
            <w:r w:rsidRPr="00DB35D7">
              <w:rPr>
                <w:szCs w:val="22"/>
                <w:lang w:eastAsia="zh-CN"/>
              </w:rPr>
              <w:t>Nos</w:t>
            </w:r>
          </w:p>
        </w:tc>
        <w:tc>
          <w:tcPr>
            <w:tcW w:w="714" w:type="dxa"/>
            <w:tcBorders>
              <w:bottom w:val="single" w:sz="4" w:space="0" w:color="auto"/>
            </w:tcBorders>
            <w:shd w:val="clear" w:color="auto" w:fill="auto"/>
            <w:vAlign w:val="center"/>
            <w:hideMark/>
          </w:tcPr>
          <w:p w14:paraId="1821DD63" w14:textId="77777777" w:rsidR="008E462B" w:rsidRPr="00DB35D7" w:rsidRDefault="008E462B" w:rsidP="008E462B">
            <w:pPr>
              <w:spacing w:line="240" w:lineRule="auto"/>
              <w:ind w:firstLine="0"/>
              <w:jc w:val="center"/>
              <w:rPr>
                <w:szCs w:val="22"/>
                <w:lang w:eastAsia="zh-CN"/>
              </w:rPr>
            </w:pPr>
            <w:r w:rsidRPr="00DB35D7">
              <w:rPr>
                <w:szCs w:val="22"/>
                <w:lang w:eastAsia="zh-CN"/>
              </w:rPr>
              <w:t>s</w:t>
            </w:r>
            <w:r w:rsidRPr="00DB35D7">
              <w:rPr>
                <w:szCs w:val="22"/>
                <w:lang w:eastAsia="zh-CN"/>
              </w:rPr>
              <w:br/>
              <w:t>(mm)</w:t>
            </w:r>
          </w:p>
        </w:tc>
        <w:tc>
          <w:tcPr>
            <w:tcW w:w="780" w:type="dxa"/>
            <w:tcBorders>
              <w:bottom w:val="single" w:sz="4" w:space="0" w:color="auto"/>
            </w:tcBorders>
            <w:shd w:val="clear" w:color="auto" w:fill="auto"/>
            <w:vAlign w:val="center"/>
          </w:tcPr>
          <w:p w14:paraId="6636DA62" w14:textId="77777777" w:rsidR="008E462B" w:rsidRPr="00DB35D7" w:rsidRDefault="00A6573C" w:rsidP="008E462B">
            <w:pPr>
              <w:spacing w:line="240" w:lineRule="auto"/>
              <w:ind w:firstLine="0"/>
              <w:jc w:val="center"/>
              <w:rPr>
                <w:szCs w:val="22"/>
                <w:lang w:eastAsia="zh-CN"/>
              </w:rPr>
            </w:pPr>
            <m:oMathPara>
              <m:oMath>
                <m:sSub>
                  <m:sSubPr>
                    <m:ctrlPr>
                      <w:rPr>
                        <w:rFonts w:ascii="Cambria Math" w:hAnsi="Cambria Math"/>
                        <w:i/>
                        <w:szCs w:val="22"/>
                        <w:lang w:eastAsia="zh-CN"/>
                      </w:rPr>
                    </m:ctrlPr>
                  </m:sSubPr>
                  <m:e>
                    <m:r>
                      <w:rPr>
                        <w:rFonts w:ascii="Cambria Math" w:hAnsi="Cambria Math"/>
                        <w:szCs w:val="22"/>
                        <w:lang w:eastAsia="zh-CN"/>
                      </w:rPr>
                      <m:t>f</m:t>
                    </m:r>
                  </m:e>
                  <m:sub>
                    <m:r>
                      <w:rPr>
                        <w:rFonts w:ascii="Cambria Math" w:hAnsi="Cambria Math"/>
                        <w:szCs w:val="22"/>
                        <w:lang w:eastAsia="zh-CN"/>
                      </w:rPr>
                      <m:t>yv</m:t>
                    </m:r>
                  </m:sub>
                </m:sSub>
                <m:r>
                  <m:rPr>
                    <m:sty m:val="p"/>
                  </m:rPr>
                  <w:rPr>
                    <w:rFonts w:ascii="Cambria Math" w:hAnsi="Cambria Math"/>
                    <w:szCs w:val="22"/>
                    <w:lang w:eastAsia="zh-CN"/>
                  </w:rPr>
                  <w:br/>
                </m:r>
              </m:oMath>
            </m:oMathPara>
            <w:r w:rsidR="008E462B" w:rsidRPr="00DB35D7">
              <w:rPr>
                <w:szCs w:val="22"/>
                <w:lang w:eastAsia="zh-CN"/>
              </w:rPr>
              <w:t>(MPa)</w:t>
            </w:r>
          </w:p>
        </w:tc>
        <w:tc>
          <w:tcPr>
            <w:tcW w:w="779" w:type="dxa"/>
            <w:tcBorders>
              <w:bottom w:val="single" w:sz="4" w:space="0" w:color="auto"/>
            </w:tcBorders>
            <w:shd w:val="clear" w:color="auto" w:fill="auto"/>
            <w:vAlign w:val="center"/>
          </w:tcPr>
          <w:p w14:paraId="6164BD03" w14:textId="77777777" w:rsidR="008E462B" w:rsidRPr="00DB35D7" w:rsidRDefault="00A6573C" w:rsidP="008E462B">
            <w:pPr>
              <w:spacing w:line="240" w:lineRule="auto"/>
              <w:ind w:firstLine="0"/>
              <w:jc w:val="center"/>
              <w:rPr>
                <w:szCs w:val="22"/>
                <w:vertAlign w:val="subscript"/>
                <w:lang w:eastAsia="zh-CN"/>
              </w:rPr>
            </w:pPr>
            <m:oMathPara>
              <m:oMath>
                <m:sSub>
                  <m:sSubPr>
                    <m:ctrlPr>
                      <w:rPr>
                        <w:rFonts w:ascii="Cambria Math" w:hAnsi="Cambria Math"/>
                        <w:i/>
                        <w:szCs w:val="22"/>
                        <w:vertAlign w:val="subscript"/>
                        <w:lang w:eastAsia="zh-CN"/>
                      </w:rPr>
                    </m:ctrlPr>
                  </m:sSubPr>
                  <m:e>
                    <m:r>
                      <w:rPr>
                        <w:rFonts w:ascii="Cambria Math" w:hAnsi="Cambria Math"/>
                        <w:szCs w:val="22"/>
                        <w:vertAlign w:val="subscript"/>
                        <w:lang w:eastAsia="zh-CN"/>
                      </w:rPr>
                      <m:t>ρ</m:t>
                    </m:r>
                  </m:e>
                  <m:sub>
                    <m:r>
                      <w:rPr>
                        <w:rFonts w:ascii="Cambria Math" w:hAnsi="Cambria Math"/>
                        <w:szCs w:val="22"/>
                        <w:vertAlign w:val="subscript"/>
                        <w:lang w:eastAsia="zh-CN"/>
                      </w:rPr>
                      <m:t>v</m:t>
                    </m:r>
                  </m:sub>
                </m:sSub>
              </m:oMath>
            </m:oMathPara>
          </w:p>
          <w:p w14:paraId="70B40D01" w14:textId="77777777" w:rsidR="008E462B" w:rsidRPr="00DB35D7" w:rsidRDefault="008E462B" w:rsidP="008E462B">
            <w:pPr>
              <w:spacing w:line="240" w:lineRule="auto"/>
              <w:ind w:firstLine="0"/>
              <w:jc w:val="center"/>
              <w:rPr>
                <w:szCs w:val="22"/>
                <w:lang w:eastAsia="zh-CN"/>
              </w:rPr>
            </w:pPr>
            <w:r w:rsidRPr="00DB35D7">
              <w:rPr>
                <w:szCs w:val="22"/>
                <w:lang w:eastAsia="zh-CN"/>
              </w:rPr>
              <w:t>(%)</w:t>
            </w:r>
          </w:p>
        </w:tc>
        <w:tc>
          <w:tcPr>
            <w:tcW w:w="804" w:type="dxa"/>
            <w:vMerge/>
            <w:tcBorders>
              <w:bottom w:val="single" w:sz="4" w:space="0" w:color="auto"/>
            </w:tcBorders>
            <w:vAlign w:val="center"/>
          </w:tcPr>
          <w:p w14:paraId="4663D54D" w14:textId="77777777" w:rsidR="008E462B" w:rsidRPr="00DB35D7" w:rsidRDefault="008E462B" w:rsidP="008E462B">
            <w:pPr>
              <w:spacing w:line="240" w:lineRule="auto"/>
              <w:ind w:firstLine="0"/>
              <w:rPr>
                <w:szCs w:val="22"/>
                <w:lang w:eastAsia="zh-CN"/>
              </w:rPr>
            </w:pPr>
          </w:p>
        </w:tc>
        <w:tc>
          <w:tcPr>
            <w:tcW w:w="755" w:type="dxa"/>
            <w:vMerge/>
            <w:tcBorders>
              <w:bottom w:val="single" w:sz="4" w:space="0" w:color="auto"/>
            </w:tcBorders>
            <w:vAlign w:val="center"/>
          </w:tcPr>
          <w:p w14:paraId="7EFAC136" w14:textId="77777777" w:rsidR="008E462B" w:rsidRPr="00DB35D7" w:rsidRDefault="008E462B" w:rsidP="008E462B">
            <w:pPr>
              <w:spacing w:line="240" w:lineRule="auto"/>
              <w:jc w:val="center"/>
              <w:rPr>
                <w:szCs w:val="22"/>
                <w:lang w:eastAsia="zh-CN"/>
              </w:rPr>
            </w:pPr>
          </w:p>
        </w:tc>
        <w:tc>
          <w:tcPr>
            <w:tcW w:w="830" w:type="dxa"/>
            <w:vMerge/>
            <w:tcBorders>
              <w:bottom w:val="single" w:sz="4" w:space="0" w:color="auto"/>
            </w:tcBorders>
            <w:vAlign w:val="center"/>
          </w:tcPr>
          <w:p w14:paraId="74D33770" w14:textId="77777777" w:rsidR="008E462B" w:rsidRPr="00DB35D7" w:rsidRDefault="008E462B" w:rsidP="008E462B">
            <w:pPr>
              <w:spacing w:line="240" w:lineRule="auto"/>
              <w:jc w:val="center"/>
              <w:rPr>
                <w:szCs w:val="22"/>
                <w:lang w:eastAsia="zh-CN"/>
              </w:rPr>
            </w:pPr>
          </w:p>
        </w:tc>
      </w:tr>
      <w:tr w:rsidR="008E462B" w:rsidRPr="00DB35D7" w14:paraId="6CECC777" w14:textId="77777777" w:rsidTr="00280AF4">
        <w:trPr>
          <w:trHeight w:val="315"/>
        </w:trPr>
        <w:tc>
          <w:tcPr>
            <w:tcW w:w="1134" w:type="dxa"/>
            <w:tcBorders>
              <w:top w:val="single" w:sz="4" w:space="0" w:color="auto"/>
            </w:tcBorders>
            <w:shd w:val="clear" w:color="auto" w:fill="auto"/>
            <w:noWrap/>
            <w:vAlign w:val="center"/>
            <w:hideMark/>
          </w:tcPr>
          <w:p w14:paraId="13FC49C0" w14:textId="77777777" w:rsidR="008E462B" w:rsidRPr="00DB35D7" w:rsidRDefault="008E462B" w:rsidP="008E462B">
            <w:pPr>
              <w:spacing w:line="240" w:lineRule="auto"/>
              <w:ind w:firstLine="0"/>
              <w:jc w:val="center"/>
              <w:rPr>
                <w:szCs w:val="22"/>
                <w:lang w:eastAsia="zh-CN"/>
              </w:rPr>
            </w:pPr>
            <w:r w:rsidRPr="00DB35D7">
              <w:rPr>
                <w:szCs w:val="22"/>
                <w:lang w:eastAsia="zh-CN"/>
              </w:rPr>
              <w:t>T1-0.5P</w:t>
            </w:r>
          </w:p>
        </w:tc>
        <w:tc>
          <w:tcPr>
            <w:tcW w:w="993" w:type="dxa"/>
            <w:tcBorders>
              <w:top w:val="single" w:sz="4" w:space="0" w:color="auto"/>
            </w:tcBorders>
            <w:shd w:val="clear" w:color="auto" w:fill="auto"/>
            <w:noWrap/>
            <w:vAlign w:val="center"/>
          </w:tcPr>
          <w:p w14:paraId="50A5FE73" w14:textId="77777777" w:rsidR="008E462B" w:rsidRPr="00DB35D7" w:rsidRDefault="008E462B" w:rsidP="008E462B">
            <w:pPr>
              <w:spacing w:line="240" w:lineRule="auto"/>
              <w:ind w:firstLine="0"/>
              <w:jc w:val="center"/>
              <w:rPr>
                <w:szCs w:val="22"/>
                <w:lang w:eastAsia="zh-CN"/>
              </w:rPr>
            </w:pPr>
            <w:r w:rsidRPr="00DB35D7">
              <w:rPr>
                <w:szCs w:val="22"/>
                <w:lang w:eastAsia="zh-CN"/>
              </w:rPr>
              <w:t>49.7</w:t>
            </w:r>
          </w:p>
        </w:tc>
        <w:tc>
          <w:tcPr>
            <w:tcW w:w="992" w:type="dxa"/>
            <w:tcBorders>
              <w:top w:val="single" w:sz="4" w:space="0" w:color="auto"/>
            </w:tcBorders>
            <w:shd w:val="clear" w:color="auto" w:fill="auto"/>
            <w:noWrap/>
            <w:vAlign w:val="center"/>
          </w:tcPr>
          <w:p w14:paraId="0B1F685C" w14:textId="77777777" w:rsidR="008E462B" w:rsidRPr="00DB35D7" w:rsidRDefault="008E462B" w:rsidP="008E462B">
            <w:pPr>
              <w:spacing w:line="240" w:lineRule="auto"/>
              <w:ind w:firstLine="0"/>
              <w:jc w:val="center"/>
              <w:rPr>
                <w:szCs w:val="22"/>
                <w:lang w:eastAsia="zh-CN"/>
              </w:rPr>
            </w:pPr>
            <w:r w:rsidRPr="00DB35D7">
              <w:rPr>
                <w:szCs w:val="22"/>
                <w:lang w:eastAsia="zh-CN"/>
              </w:rPr>
              <w:t>485</w:t>
            </w:r>
          </w:p>
        </w:tc>
        <w:tc>
          <w:tcPr>
            <w:tcW w:w="709" w:type="dxa"/>
            <w:vMerge w:val="restart"/>
            <w:tcBorders>
              <w:top w:val="single" w:sz="4" w:space="0" w:color="auto"/>
            </w:tcBorders>
            <w:shd w:val="clear" w:color="auto" w:fill="auto"/>
            <w:noWrap/>
            <w:vAlign w:val="center"/>
            <w:hideMark/>
          </w:tcPr>
          <w:p w14:paraId="4EF33816" w14:textId="77777777" w:rsidR="008E462B" w:rsidRPr="00DB35D7" w:rsidRDefault="008E462B" w:rsidP="008E462B">
            <w:pPr>
              <w:spacing w:line="240" w:lineRule="auto"/>
              <w:ind w:firstLine="0"/>
              <w:jc w:val="center"/>
              <w:rPr>
                <w:szCs w:val="22"/>
                <w:lang w:eastAsia="zh-CN"/>
              </w:rPr>
            </w:pPr>
            <w:r w:rsidRPr="00DB35D7">
              <w:rPr>
                <w:szCs w:val="22"/>
                <w:lang w:eastAsia="zh-CN"/>
              </w:rPr>
              <w:t>12#6</w:t>
            </w:r>
          </w:p>
        </w:tc>
        <w:tc>
          <w:tcPr>
            <w:tcW w:w="992" w:type="dxa"/>
            <w:vMerge w:val="restart"/>
            <w:tcBorders>
              <w:top w:val="single" w:sz="4" w:space="0" w:color="auto"/>
            </w:tcBorders>
            <w:shd w:val="clear" w:color="auto" w:fill="auto"/>
            <w:noWrap/>
            <w:vAlign w:val="center"/>
            <w:hideMark/>
          </w:tcPr>
          <w:p w14:paraId="63BB7357" w14:textId="77777777" w:rsidR="008E462B" w:rsidRPr="00DB35D7" w:rsidRDefault="008E462B" w:rsidP="008E462B">
            <w:pPr>
              <w:spacing w:line="240" w:lineRule="auto"/>
              <w:ind w:firstLine="0"/>
              <w:jc w:val="center"/>
              <w:rPr>
                <w:szCs w:val="22"/>
                <w:lang w:eastAsia="zh-CN"/>
              </w:rPr>
            </w:pPr>
            <w:r w:rsidRPr="00DB35D7">
              <w:rPr>
                <w:szCs w:val="22"/>
                <w:lang w:eastAsia="zh-CN"/>
              </w:rPr>
              <w:t>0.021</w:t>
            </w:r>
          </w:p>
        </w:tc>
        <w:tc>
          <w:tcPr>
            <w:tcW w:w="562" w:type="dxa"/>
            <w:tcBorders>
              <w:top w:val="single" w:sz="4" w:space="0" w:color="auto"/>
            </w:tcBorders>
            <w:shd w:val="clear" w:color="auto" w:fill="auto"/>
            <w:noWrap/>
            <w:vAlign w:val="center"/>
            <w:hideMark/>
          </w:tcPr>
          <w:p w14:paraId="2944B828" w14:textId="77777777" w:rsidR="008E462B" w:rsidRPr="00DB35D7" w:rsidRDefault="008E462B" w:rsidP="008E462B">
            <w:pPr>
              <w:spacing w:line="240" w:lineRule="auto"/>
              <w:ind w:firstLine="0"/>
              <w:jc w:val="center"/>
              <w:rPr>
                <w:szCs w:val="22"/>
                <w:lang w:eastAsia="zh-CN"/>
              </w:rPr>
            </w:pPr>
            <w:r w:rsidRPr="00DB35D7">
              <w:rPr>
                <w:szCs w:val="22"/>
                <w:lang w:eastAsia="zh-CN"/>
              </w:rPr>
              <w:t>4</w:t>
            </w:r>
          </w:p>
        </w:tc>
        <w:tc>
          <w:tcPr>
            <w:tcW w:w="714" w:type="dxa"/>
            <w:tcBorders>
              <w:top w:val="single" w:sz="4" w:space="0" w:color="auto"/>
            </w:tcBorders>
            <w:shd w:val="clear" w:color="auto" w:fill="auto"/>
            <w:noWrap/>
            <w:vAlign w:val="center"/>
            <w:hideMark/>
          </w:tcPr>
          <w:p w14:paraId="4C59B16B" w14:textId="77777777" w:rsidR="008E462B" w:rsidRPr="00DB35D7" w:rsidRDefault="008E462B" w:rsidP="008E462B">
            <w:pPr>
              <w:spacing w:line="240" w:lineRule="auto"/>
              <w:ind w:firstLine="0"/>
              <w:jc w:val="center"/>
              <w:rPr>
                <w:szCs w:val="22"/>
                <w:lang w:eastAsia="zh-CN"/>
              </w:rPr>
            </w:pPr>
            <w:r w:rsidRPr="00DB35D7">
              <w:rPr>
                <w:szCs w:val="22"/>
                <w:lang w:eastAsia="zh-CN"/>
              </w:rPr>
              <w:t>100</w:t>
            </w:r>
          </w:p>
        </w:tc>
        <w:tc>
          <w:tcPr>
            <w:tcW w:w="780" w:type="dxa"/>
            <w:tcBorders>
              <w:top w:val="single" w:sz="4" w:space="0" w:color="auto"/>
            </w:tcBorders>
            <w:shd w:val="clear" w:color="auto" w:fill="auto"/>
            <w:noWrap/>
            <w:vAlign w:val="center"/>
          </w:tcPr>
          <w:p w14:paraId="27F83C60" w14:textId="77777777" w:rsidR="008E462B" w:rsidRPr="00DB35D7" w:rsidRDefault="008E462B" w:rsidP="008E462B">
            <w:pPr>
              <w:spacing w:line="240" w:lineRule="auto"/>
              <w:ind w:firstLine="0"/>
              <w:jc w:val="center"/>
              <w:rPr>
                <w:szCs w:val="22"/>
                <w:lang w:eastAsia="zh-CN"/>
              </w:rPr>
            </w:pPr>
            <w:r w:rsidRPr="00DB35D7">
              <w:rPr>
                <w:szCs w:val="22"/>
                <w:lang w:eastAsia="zh-CN"/>
              </w:rPr>
              <w:t>470</w:t>
            </w:r>
          </w:p>
        </w:tc>
        <w:tc>
          <w:tcPr>
            <w:tcW w:w="779" w:type="dxa"/>
            <w:tcBorders>
              <w:top w:val="single" w:sz="4" w:space="0" w:color="auto"/>
            </w:tcBorders>
            <w:shd w:val="clear" w:color="auto" w:fill="auto"/>
            <w:noWrap/>
            <w:vAlign w:val="center"/>
          </w:tcPr>
          <w:p w14:paraId="7930F4EE" w14:textId="77777777" w:rsidR="008E462B" w:rsidRPr="00DB35D7" w:rsidRDefault="008E462B" w:rsidP="008E462B">
            <w:pPr>
              <w:spacing w:line="240" w:lineRule="auto"/>
              <w:ind w:firstLine="0"/>
              <w:jc w:val="center"/>
              <w:rPr>
                <w:szCs w:val="22"/>
                <w:lang w:eastAsia="zh-CN"/>
              </w:rPr>
            </w:pPr>
            <w:r w:rsidRPr="00DB35D7">
              <w:rPr>
                <w:szCs w:val="22"/>
                <w:lang w:eastAsia="zh-CN"/>
              </w:rPr>
              <w:t>0.013</w:t>
            </w:r>
          </w:p>
        </w:tc>
        <w:tc>
          <w:tcPr>
            <w:tcW w:w="804" w:type="dxa"/>
            <w:tcBorders>
              <w:top w:val="single" w:sz="4" w:space="0" w:color="auto"/>
            </w:tcBorders>
            <w:vAlign w:val="center"/>
          </w:tcPr>
          <w:p w14:paraId="6631484B" w14:textId="77777777" w:rsidR="008E462B" w:rsidRPr="00DB35D7" w:rsidRDefault="008E462B" w:rsidP="008E462B">
            <w:pPr>
              <w:spacing w:line="240" w:lineRule="auto"/>
              <w:ind w:firstLine="0"/>
              <w:jc w:val="center"/>
              <w:rPr>
                <w:szCs w:val="22"/>
                <w:lang w:eastAsia="zh-CN"/>
              </w:rPr>
            </w:pPr>
            <w:r w:rsidRPr="00DB35D7">
              <w:rPr>
                <w:szCs w:val="22"/>
                <w:lang w:eastAsia="zh-CN"/>
              </w:rPr>
              <w:t>3978</w:t>
            </w:r>
          </w:p>
        </w:tc>
        <w:tc>
          <w:tcPr>
            <w:tcW w:w="755" w:type="dxa"/>
            <w:tcBorders>
              <w:top w:val="single" w:sz="4" w:space="0" w:color="auto"/>
            </w:tcBorders>
            <w:vAlign w:val="center"/>
          </w:tcPr>
          <w:p w14:paraId="0BAF4C93" w14:textId="77777777" w:rsidR="008E462B" w:rsidRPr="00DB35D7" w:rsidRDefault="008E462B" w:rsidP="008E462B">
            <w:pPr>
              <w:spacing w:line="240" w:lineRule="auto"/>
              <w:ind w:firstLine="0"/>
              <w:jc w:val="center"/>
              <w:rPr>
                <w:szCs w:val="22"/>
                <w:lang w:eastAsia="zh-CN"/>
              </w:rPr>
            </w:pPr>
            <w:r w:rsidRPr="00DB35D7">
              <w:rPr>
                <w:szCs w:val="22"/>
                <w:lang w:eastAsia="zh-CN"/>
              </w:rPr>
              <w:t>0.5</w:t>
            </w:r>
          </w:p>
        </w:tc>
        <w:tc>
          <w:tcPr>
            <w:tcW w:w="830" w:type="dxa"/>
            <w:tcBorders>
              <w:top w:val="single" w:sz="4" w:space="0" w:color="auto"/>
            </w:tcBorders>
            <w:vAlign w:val="center"/>
          </w:tcPr>
          <w:p w14:paraId="5F196962" w14:textId="77777777" w:rsidR="008E462B" w:rsidRPr="00DB35D7" w:rsidRDefault="008E462B" w:rsidP="008E462B">
            <w:pPr>
              <w:spacing w:line="240" w:lineRule="auto"/>
              <w:ind w:firstLine="0"/>
              <w:jc w:val="center"/>
              <w:rPr>
                <w:szCs w:val="22"/>
                <w:lang w:eastAsia="zh-CN"/>
              </w:rPr>
            </w:pPr>
            <w:r w:rsidRPr="00DB35D7">
              <w:rPr>
                <w:szCs w:val="22"/>
                <w:lang w:eastAsia="zh-CN"/>
              </w:rPr>
              <w:t>0.27</w:t>
            </w:r>
          </w:p>
        </w:tc>
      </w:tr>
      <w:tr w:rsidR="008E462B" w:rsidRPr="00DB35D7" w14:paraId="257522DC" w14:textId="77777777" w:rsidTr="00280AF4">
        <w:trPr>
          <w:trHeight w:val="315"/>
        </w:trPr>
        <w:tc>
          <w:tcPr>
            <w:tcW w:w="1134" w:type="dxa"/>
            <w:shd w:val="clear" w:color="auto" w:fill="auto"/>
            <w:noWrap/>
            <w:vAlign w:val="center"/>
            <w:hideMark/>
          </w:tcPr>
          <w:p w14:paraId="52AD0B87" w14:textId="77777777" w:rsidR="008E462B" w:rsidRPr="00DB35D7" w:rsidRDefault="008E462B" w:rsidP="008E462B">
            <w:pPr>
              <w:spacing w:line="240" w:lineRule="auto"/>
              <w:ind w:firstLine="0"/>
              <w:jc w:val="center"/>
              <w:rPr>
                <w:szCs w:val="22"/>
                <w:lang w:eastAsia="zh-CN"/>
              </w:rPr>
            </w:pPr>
            <w:r w:rsidRPr="00DB35D7">
              <w:rPr>
                <w:szCs w:val="22"/>
                <w:lang w:eastAsia="zh-CN"/>
              </w:rPr>
              <w:t>T1S-0.5P</w:t>
            </w:r>
          </w:p>
        </w:tc>
        <w:tc>
          <w:tcPr>
            <w:tcW w:w="993" w:type="dxa"/>
            <w:shd w:val="clear" w:color="auto" w:fill="auto"/>
            <w:noWrap/>
            <w:vAlign w:val="center"/>
          </w:tcPr>
          <w:p w14:paraId="53A01814" w14:textId="77777777" w:rsidR="008E462B" w:rsidRPr="00DB35D7" w:rsidRDefault="008E462B" w:rsidP="008E462B">
            <w:pPr>
              <w:spacing w:line="240" w:lineRule="auto"/>
              <w:ind w:firstLine="0"/>
              <w:jc w:val="center"/>
              <w:rPr>
                <w:szCs w:val="22"/>
                <w:lang w:eastAsia="zh-CN"/>
              </w:rPr>
            </w:pPr>
            <w:r w:rsidRPr="00DB35D7">
              <w:rPr>
                <w:szCs w:val="22"/>
                <w:lang w:eastAsia="zh-CN"/>
              </w:rPr>
              <w:t>49.7</w:t>
            </w:r>
          </w:p>
        </w:tc>
        <w:tc>
          <w:tcPr>
            <w:tcW w:w="992" w:type="dxa"/>
            <w:shd w:val="clear" w:color="auto" w:fill="auto"/>
            <w:noWrap/>
            <w:vAlign w:val="center"/>
          </w:tcPr>
          <w:p w14:paraId="3FC88F88" w14:textId="77777777" w:rsidR="008E462B" w:rsidRPr="00DB35D7" w:rsidRDefault="008E462B" w:rsidP="008E462B">
            <w:pPr>
              <w:spacing w:line="240" w:lineRule="auto"/>
              <w:ind w:firstLine="0"/>
              <w:jc w:val="center"/>
              <w:rPr>
                <w:szCs w:val="22"/>
                <w:lang w:eastAsia="zh-CN"/>
              </w:rPr>
            </w:pPr>
            <w:r w:rsidRPr="00DB35D7">
              <w:rPr>
                <w:szCs w:val="22"/>
                <w:lang w:eastAsia="zh-CN"/>
              </w:rPr>
              <w:t>485</w:t>
            </w:r>
          </w:p>
        </w:tc>
        <w:tc>
          <w:tcPr>
            <w:tcW w:w="709" w:type="dxa"/>
            <w:vMerge/>
            <w:shd w:val="clear" w:color="auto" w:fill="auto"/>
            <w:noWrap/>
            <w:vAlign w:val="center"/>
            <w:hideMark/>
          </w:tcPr>
          <w:p w14:paraId="0C372D33" w14:textId="77777777" w:rsidR="008E462B" w:rsidRPr="00DB35D7" w:rsidRDefault="008E462B" w:rsidP="008E462B">
            <w:pPr>
              <w:spacing w:line="240" w:lineRule="auto"/>
              <w:ind w:firstLine="440"/>
              <w:jc w:val="center"/>
              <w:rPr>
                <w:szCs w:val="22"/>
                <w:lang w:eastAsia="zh-CN"/>
              </w:rPr>
            </w:pPr>
          </w:p>
        </w:tc>
        <w:tc>
          <w:tcPr>
            <w:tcW w:w="992" w:type="dxa"/>
            <w:vMerge/>
            <w:shd w:val="clear" w:color="auto" w:fill="auto"/>
            <w:noWrap/>
            <w:vAlign w:val="center"/>
            <w:hideMark/>
          </w:tcPr>
          <w:p w14:paraId="3BCDBA5F" w14:textId="77777777" w:rsidR="008E462B" w:rsidRPr="00DB35D7" w:rsidRDefault="008E462B" w:rsidP="008E462B">
            <w:pPr>
              <w:spacing w:line="240" w:lineRule="auto"/>
              <w:ind w:firstLine="440"/>
              <w:jc w:val="center"/>
              <w:rPr>
                <w:szCs w:val="22"/>
                <w:lang w:eastAsia="zh-CN"/>
              </w:rPr>
            </w:pPr>
          </w:p>
        </w:tc>
        <w:tc>
          <w:tcPr>
            <w:tcW w:w="562" w:type="dxa"/>
            <w:shd w:val="clear" w:color="auto" w:fill="auto"/>
            <w:noWrap/>
            <w:vAlign w:val="center"/>
            <w:hideMark/>
          </w:tcPr>
          <w:p w14:paraId="5E7394DE" w14:textId="77777777" w:rsidR="008E462B" w:rsidRPr="00DB35D7" w:rsidRDefault="008E462B" w:rsidP="008E462B">
            <w:pPr>
              <w:spacing w:line="240" w:lineRule="auto"/>
              <w:ind w:firstLine="0"/>
              <w:jc w:val="center"/>
              <w:rPr>
                <w:szCs w:val="22"/>
                <w:lang w:eastAsia="zh-CN"/>
              </w:rPr>
            </w:pPr>
            <w:r w:rsidRPr="00DB35D7">
              <w:rPr>
                <w:szCs w:val="22"/>
                <w:lang w:eastAsia="zh-CN"/>
              </w:rPr>
              <w:t>4</w:t>
            </w:r>
          </w:p>
        </w:tc>
        <w:tc>
          <w:tcPr>
            <w:tcW w:w="714" w:type="dxa"/>
            <w:shd w:val="clear" w:color="auto" w:fill="auto"/>
            <w:noWrap/>
            <w:vAlign w:val="center"/>
            <w:hideMark/>
          </w:tcPr>
          <w:p w14:paraId="1322F7FF" w14:textId="77777777" w:rsidR="008E462B" w:rsidRPr="00DB35D7" w:rsidRDefault="008E462B" w:rsidP="008E462B">
            <w:pPr>
              <w:spacing w:line="240" w:lineRule="auto"/>
              <w:ind w:firstLine="0"/>
              <w:jc w:val="center"/>
              <w:rPr>
                <w:szCs w:val="22"/>
                <w:lang w:eastAsia="zh-CN"/>
              </w:rPr>
            </w:pPr>
            <w:r w:rsidRPr="00DB35D7">
              <w:rPr>
                <w:szCs w:val="22"/>
                <w:lang w:eastAsia="zh-CN"/>
              </w:rPr>
              <w:t>100</w:t>
            </w:r>
          </w:p>
        </w:tc>
        <w:tc>
          <w:tcPr>
            <w:tcW w:w="780" w:type="dxa"/>
            <w:shd w:val="clear" w:color="auto" w:fill="auto"/>
            <w:noWrap/>
            <w:vAlign w:val="center"/>
          </w:tcPr>
          <w:p w14:paraId="3F90A1F7" w14:textId="77777777" w:rsidR="008E462B" w:rsidRPr="00DB35D7" w:rsidRDefault="008E462B" w:rsidP="008E462B">
            <w:pPr>
              <w:spacing w:line="240" w:lineRule="auto"/>
              <w:ind w:firstLine="0"/>
              <w:jc w:val="center"/>
              <w:rPr>
                <w:szCs w:val="22"/>
                <w:lang w:eastAsia="zh-CN"/>
              </w:rPr>
            </w:pPr>
            <w:r w:rsidRPr="00DB35D7">
              <w:rPr>
                <w:szCs w:val="22"/>
                <w:lang w:eastAsia="zh-CN"/>
              </w:rPr>
              <w:t>470</w:t>
            </w:r>
          </w:p>
        </w:tc>
        <w:tc>
          <w:tcPr>
            <w:tcW w:w="779" w:type="dxa"/>
            <w:shd w:val="clear" w:color="auto" w:fill="auto"/>
            <w:noWrap/>
            <w:vAlign w:val="center"/>
          </w:tcPr>
          <w:p w14:paraId="2AA260A4" w14:textId="77777777" w:rsidR="008E462B" w:rsidRPr="00DB35D7" w:rsidRDefault="008E462B" w:rsidP="008E462B">
            <w:pPr>
              <w:spacing w:line="240" w:lineRule="auto"/>
              <w:ind w:firstLine="0"/>
              <w:jc w:val="center"/>
              <w:rPr>
                <w:szCs w:val="22"/>
                <w:lang w:eastAsia="zh-CN"/>
              </w:rPr>
            </w:pPr>
            <w:r w:rsidRPr="00DB35D7">
              <w:rPr>
                <w:szCs w:val="22"/>
                <w:lang w:eastAsia="zh-CN"/>
              </w:rPr>
              <w:t>0.013</w:t>
            </w:r>
          </w:p>
        </w:tc>
        <w:tc>
          <w:tcPr>
            <w:tcW w:w="804" w:type="dxa"/>
            <w:vAlign w:val="center"/>
          </w:tcPr>
          <w:p w14:paraId="32623A3D" w14:textId="77777777" w:rsidR="008E462B" w:rsidRPr="00DB35D7" w:rsidRDefault="008E462B" w:rsidP="008E462B">
            <w:pPr>
              <w:spacing w:line="240" w:lineRule="auto"/>
              <w:ind w:firstLine="0"/>
              <w:jc w:val="center"/>
              <w:rPr>
                <w:szCs w:val="22"/>
                <w:lang w:eastAsia="zh-CN"/>
              </w:rPr>
            </w:pPr>
            <w:r w:rsidRPr="00DB35D7">
              <w:rPr>
                <w:szCs w:val="22"/>
                <w:lang w:eastAsia="zh-CN"/>
              </w:rPr>
              <w:t>3978</w:t>
            </w:r>
          </w:p>
        </w:tc>
        <w:tc>
          <w:tcPr>
            <w:tcW w:w="755" w:type="dxa"/>
            <w:vAlign w:val="center"/>
          </w:tcPr>
          <w:p w14:paraId="7D60F4A6" w14:textId="77777777" w:rsidR="008E462B" w:rsidRPr="00DB35D7" w:rsidRDefault="008E462B" w:rsidP="008E462B">
            <w:pPr>
              <w:spacing w:line="240" w:lineRule="auto"/>
              <w:ind w:firstLine="0"/>
              <w:jc w:val="center"/>
              <w:rPr>
                <w:szCs w:val="22"/>
                <w:lang w:eastAsia="zh-CN"/>
              </w:rPr>
            </w:pPr>
            <w:r w:rsidRPr="00DB35D7">
              <w:rPr>
                <w:szCs w:val="22"/>
                <w:lang w:eastAsia="zh-CN"/>
              </w:rPr>
              <w:t>0.5</w:t>
            </w:r>
          </w:p>
        </w:tc>
        <w:tc>
          <w:tcPr>
            <w:tcW w:w="830" w:type="dxa"/>
            <w:vAlign w:val="center"/>
          </w:tcPr>
          <w:p w14:paraId="0B9670E1" w14:textId="77777777" w:rsidR="008E462B" w:rsidRPr="00DB35D7" w:rsidRDefault="008E462B" w:rsidP="008E462B">
            <w:pPr>
              <w:spacing w:line="240" w:lineRule="auto"/>
              <w:ind w:firstLine="0"/>
              <w:jc w:val="center"/>
              <w:rPr>
                <w:szCs w:val="22"/>
                <w:lang w:eastAsia="zh-CN"/>
              </w:rPr>
            </w:pPr>
            <w:r w:rsidRPr="00DB35D7">
              <w:rPr>
                <w:szCs w:val="22"/>
                <w:lang w:eastAsia="zh-CN"/>
              </w:rPr>
              <w:t>0.27</w:t>
            </w:r>
          </w:p>
        </w:tc>
      </w:tr>
      <w:tr w:rsidR="008E462B" w:rsidRPr="00DB35D7" w14:paraId="6C9ED066" w14:textId="77777777" w:rsidTr="00280AF4">
        <w:trPr>
          <w:trHeight w:val="315"/>
        </w:trPr>
        <w:tc>
          <w:tcPr>
            <w:tcW w:w="1134" w:type="dxa"/>
            <w:shd w:val="clear" w:color="auto" w:fill="auto"/>
            <w:noWrap/>
            <w:vAlign w:val="center"/>
            <w:hideMark/>
          </w:tcPr>
          <w:p w14:paraId="19C71177" w14:textId="77777777" w:rsidR="008E462B" w:rsidRPr="00DB35D7" w:rsidRDefault="008E462B" w:rsidP="008E462B">
            <w:pPr>
              <w:spacing w:line="240" w:lineRule="auto"/>
              <w:ind w:firstLine="0"/>
              <w:jc w:val="center"/>
              <w:rPr>
                <w:szCs w:val="22"/>
                <w:lang w:eastAsia="zh-CN"/>
              </w:rPr>
            </w:pPr>
            <w:r w:rsidRPr="00DB35D7">
              <w:rPr>
                <w:szCs w:val="22"/>
                <w:lang w:eastAsia="zh-CN"/>
              </w:rPr>
              <w:t>T2-0.5P</w:t>
            </w:r>
          </w:p>
        </w:tc>
        <w:tc>
          <w:tcPr>
            <w:tcW w:w="993" w:type="dxa"/>
            <w:shd w:val="clear" w:color="auto" w:fill="auto"/>
            <w:noWrap/>
            <w:vAlign w:val="center"/>
          </w:tcPr>
          <w:p w14:paraId="04F5B6E9" w14:textId="77777777" w:rsidR="008E462B" w:rsidRPr="00DB35D7" w:rsidRDefault="008E462B" w:rsidP="008E462B">
            <w:pPr>
              <w:spacing w:line="240" w:lineRule="auto"/>
              <w:ind w:firstLine="0"/>
              <w:jc w:val="center"/>
              <w:rPr>
                <w:szCs w:val="22"/>
                <w:lang w:eastAsia="zh-CN"/>
              </w:rPr>
            </w:pPr>
            <w:r w:rsidRPr="00DB35D7">
              <w:rPr>
                <w:szCs w:val="22"/>
                <w:lang w:eastAsia="zh-CN"/>
              </w:rPr>
              <w:t>49.7</w:t>
            </w:r>
          </w:p>
        </w:tc>
        <w:tc>
          <w:tcPr>
            <w:tcW w:w="992" w:type="dxa"/>
            <w:shd w:val="clear" w:color="auto" w:fill="auto"/>
            <w:noWrap/>
            <w:vAlign w:val="center"/>
          </w:tcPr>
          <w:p w14:paraId="6176B05B" w14:textId="77777777" w:rsidR="008E462B" w:rsidRPr="00DB35D7" w:rsidRDefault="008E462B" w:rsidP="008E462B">
            <w:pPr>
              <w:spacing w:line="240" w:lineRule="auto"/>
              <w:ind w:firstLine="0"/>
              <w:jc w:val="center"/>
              <w:rPr>
                <w:szCs w:val="22"/>
                <w:lang w:eastAsia="zh-CN"/>
              </w:rPr>
            </w:pPr>
            <w:r w:rsidRPr="00DB35D7">
              <w:rPr>
                <w:szCs w:val="22"/>
                <w:lang w:eastAsia="zh-CN"/>
              </w:rPr>
              <w:t>485</w:t>
            </w:r>
          </w:p>
        </w:tc>
        <w:tc>
          <w:tcPr>
            <w:tcW w:w="709" w:type="dxa"/>
            <w:vMerge/>
            <w:shd w:val="clear" w:color="auto" w:fill="auto"/>
            <w:noWrap/>
            <w:vAlign w:val="center"/>
            <w:hideMark/>
          </w:tcPr>
          <w:p w14:paraId="2158773D" w14:textId="77777777" w:rsidR="008E462B" w:rsidRPr="00DB35D7" w:rsidRDefault="008E462B" w:rsidP="008E462B">
            <w:pPr>
              <w:spacing w:line="240" w:lineRule="auto"/>
              <w:ind w:firstLine="440"/>
              <w:jc w:val="center"/>
              <w:rPr>
                <w:szCs w:val="22"/>
                <w:lang w:eastAsia="zh-CN"/>
              </w:rPr>
            </w:pPr>
          </w:p>
        </w:tc>
        <w:tc>
          <w:tcPr>
            <w:tcW w:w="992" w:type="dxa"/>
            <w:vMerge/>
            <w:shd w:val="clear" w:color="auto" w:fill="auto"/>
            <w:noWrap/>
            <w:vAlign w:val="center"/>
            <w:hideMark/>
          </w:tcPr>
          <w:p w14:paraId="59E33361" w14:textId="77777777" w:rsidR="008E462B" w:rsidRPr="00DB35D7" w:rsidRDefault="008E462B" w:rsidP="008E462B">
            <w:pPr>
              <w:spacing w:line="240" w:lineRule="auto"/>
              <w:ind w:firstLine="440"/>
              <w:jc w:val="center"/>
              <w:rPr>
                <w:szCs w:val="22"/>
                <w:lang w:eastAsia="zh-CN"/>
              </w:rPr>
            </w:pPr>
          </w:p>
        </w:tc>
        <w:tc>
          <w:tcPr>
            <w:tcW w:w="562" w:type="dxa"/>
            <w:shd w:val="clear" w:color="auto" w:fill="auto"/>
            <w:noWrap/>
            <w:vAlign w:val="center"/>
            <w:hideMark/>
          </w:tcPr>
          <w:p w14:paraId="7C36F05E" w14:textId="77777777" w:rsidR="008E462B" w:rsidRPr="00DB35D7" w:rsidRDefault="008E462B" w:rsidP="008E462B">
            <w:pPr>
              <w:spacing w:line="240" w:lineRule="auto"/>
              <w:ind w:firstLine="0"/>
              <w:jc w:val="center"/>
              <w:rPr>
                <w:szCs w:val="22"/>
                <w:lang w:eastAsia="zh-CN"/>
              </w:rPr>
            </w:pPr>
            <w:r w:rsidRPr="00DB35D7">
              <w:rPr>
                <w:szCs w:val="22"/>
                <w:lang w:eastAsia="zh-CN"/>
              </w:rPr>
              <w:t>4</w:t>
            </w:r>
          </w:p>
        </w:tc>
        <w:tc>
          <w:tcPr>
            <w:tcW w:w="714" w:type="dxa"/>
            <w:shd w:val="clear" w:color="auto" w:fill="auto"/>
            <w:noWrap/>
            <w:vAlign w:val="center"/>
            <w:hideMark/>
          </w:tcPr>
          <w:p w14:paraId="62B04813" w14:textId="77777777" w:rsidR="008E462B" w:rsidRPr="00DB35D7" w:rsidRDefault="008E462B" w:rsidP="008E462B">
            <w:pPr>
              <w:spacing w:line="240" w:lineRule="auto"/>
              <w:ind w:firstLine="0"/>
              <w:jc w:val="center"/>
              <w:rPr>
                <w:szCs w:val="22"/>
                <w:lang w:eastAsia="zh-CN"/>
              </w:rPr>
            </w:pPr>
            <w:r w:rsidRPr="00DB35D7">
              <w:rPr>
                <w:szCs w:val="22"/>
                <w:lang w:eastAsia="zh-CN"/>
              </w:rPr>
              <w:t>100</w:t>
            </w:r>
          </w:p>
        </w:tc>
        <w:tc>
          <w:tcPr>
            <w:tcW w:w="780" w:type="dxa"/>
            <w:shd w:val="clear" w:color="auto" w:fill="auto"/>
            <w:noWrap/>
            <w:vAlign w:val="center"/>
          </w:tcPr>
          <w:p w14:paraId="1FC9D98B" w14:textId="77777777" w:rsidR="008E462B" w:rsidRPr="00DB35D7" w:rsidRDefault="008E462B" w:rsidP="008E462B">
            <w:pPr>
              <w:spacing w:line="240" w:lineRule="auto"/>
              <w:ind w:firstLine="0"/>
              <w:jc w:val="center"/>
              <w:rPr>
                <w:szCs w:val="22"/>
                <w:lang w:eastAsia="zh-CN"/>
              </w:rPr>
            </w:pPr>
            <w:r w:rsidRPr="00DB35D7">
              <w:rPr>
                <w:szCs w:val="22"/>
                <w:lang w:eastAsia="zh-CN"/>
              </w:rPr>
              <w:t>470</w:t>
            </w:r>
          </w:p>
        </w:tc>
        <w:tc>
          <w:tcPr>
            <w:tcW w:w="779" w:type="dxa"/>
            <w:shd w:val="clear" w:color="auto" w:fill="auto"/>
            <w:noWrap/>
            <w:vAlign w:val="center"/>
          </w:tcPr>
          <w:p w14:paraId="1DAB7EC4" w14:textId="77777777" w:rsidR="008E462B" w:rsidRPr="00DB35D7" w:rsidRDefault="008E462B" w:rsidP="008E462B">
            <w:pPr>
              <w:spacing w:line="240" w:lineRule="auto"/>
              <w:ind w:firstLine="0"/>
              <w:jc w:val="center"/>
              <w:rPr>
                <w:szCs w:val="22"/>
                <w:lang w:eastAsia="zh-CN"/>
              </w:rPr>
            </w:pPr>
            <w:r w:rsidRPr="00DB35D7">
              <w:rPr>
                <w:szCs w:val="22"/>
                <w:lang w:eastAsia="zh-CN"/>
              </w:rPr>
              <w:t>0.001</w:t>
            </w:r>
          </w:p>
        </w:tc>
        <w:tc>
          <w:tcPr>
            <w:tcW w:w="804" w:type="dxa"/>
            <w:vAlign w:val="center"/>
          </w:tcPr>
          <w:p w14:paraId="572AF3CD" w14:textId="77777777" w:rsidR="008E462B" w:rsidRPr="00DB35D7" w:rsidRDefault="008E462B" w:rsidP="008E462B">
            <w:pPr>
              <w:spacing w:line="240" w:lineRule="auto"/>
              <w:ind w:firstLine="0"/>
              <w:jc w:val="center"/>
              <w:rPr>
                <w:szCs w:val="22"/>
                <w:lang w:eastAsia="zh-CN"/>
              </w:rPr>
            </w:pPr>
            <w:r w:rsidRPr="00DB35D7">
              <w:rPr>
                <w:szCs w:val="22"/>
                <w:lang w:eastAsia="zh-CN"/>
              </w:rPr>
              <w:t>3978</w:t>
            </w:r>
          </w:p>
        </w:tc>
        <w:tc>
          <w:tcPr>
            <w:tcW w:w="755" w:type="dxa"/>
            <w:vAlign w:val="center"/>
          </w:tcPr>
          <w:p w14:paraId="25D7EE12" w14:textId="77777777" w:rsidR="008E462B" w:rsidRPr="00DB35D7" w:rsidRDefault="008E462B" w:rsidP="008E462B">
            <w:pPr>
              <w:spacing w:line="240" w:lineRule="auto"/>
              <w:ind w:firstLine="0"/>
              <w:jc w:val="center"/>
              <w:rPr>
                <w:szCs w:val="22"/>
                <w:lang w:eastAsia="zh-CN"/>
              </w:rPr>
            </w:pPr>
            <w:r w:rsidRPr="00DB35D7">
              <w:rPr>
                <w:szCs w:val="22"/>
                <w:lang w:eastAsia="zh-CN"/>
              </w:rPr>
              <w:t>0.5</w:t>
            </w:r>
          </w:p>
        </w:tc>
        <w:tc>
          <w:tcPr>
            <w:tcW w:w="830" w:type="dxa"/>
            <w:vAlign w:val="center"/>
          </w:tcPr>
          <w:p w14:paraId="67D4DFE9" w14:textId="77777777" w:rsidR="008E462B" w:rsidRPr="00DB35D7" w:rsidRDefault="008E462B" w:rsidP="008E462B">
            <w:pPr>
              <w:spacing w:line="240" w:lineRule="auto"/>
              <w:ind w:firstLine="0"/>
              <w:jc w:val="center"/>
              <w:rPr>
                <w:szCs w:val="22"/>
                <w:lang w:eastAsia="zh-CN"/>
              </w:rPr>
            </w:pPr>
            <w:r w:rsidRPr="00DB35D7">
              <w:rPr>
                <w:szCs w:val="22"/>
                <w:lang w:eastAsia="zh-CN"/>
              </w:rPr>
              <w:t>0.32</w:t>
            </w:r>
          </w:p>
        </w:tc>
      </w:tr>
      <w:tr w:rsidR="008E462B" w:rsidRPr="00DB35D7" w14:paraId="5BC6C97D" w14:textId="77777777" w:rsidTr="00280AF4">
        <w:trPr>
          <w:trHeight w:val="315"/>
        </w:trPr>
        <w:tc>
          <w:tcPr>
            <w:tcW w:w="1134" w:type="dxa"/>
            <w:tcBorders>
              <w:bottom w:val="single" w:sz="4" w:space="0" w:color="auto"/>
            </w:tcBorders>
            <w:shd w:val="clear" w:color="auto" w:fill="auto"/>
            <w:noWrap/>
            <w:vAlign w:val="center"/>
            <w:hideMark/>
          </w:tcPr>
          <w:p w14:paraId="23ADC255" w14:textId="77777777" w:rsidR="008E462B" w:rsidRPr="00DB35D7" w:rsidRDefault="008E462B" w:rsidP="008E462B">
            <w:pPr>
              <w:spacing w:line="240" w:lineRule="auto"/>
              <w:ind w:firstLine="0"/>
              <w:jc w:val="center"/>
              <w:rPr>
                <w:szCs w:val="22"/>
                <w:lang w:eastAsia="zh-CN"/>
              </w:rPr>
            </w:pPr>
            <w:r w:rsidRPr="00DB35D7">
              <w:rPr>
                <w:szCs w:val="22"/>
                <w:lang w:eastAsia="zh-CN"/>
              </w:rPr>
              <w:t>T2-0.1P</w:t>
            </w:r>
          </w:p>
        </w:tc>
        <w:tc>
          <w:tcPr>
            <w:tcW w:w="993" w:type="dxa"/>
            <w:tcBorders>
              <w:bottom w:val="single" w:sz="4" w:space="0" w:color="auto"/>
            </w:tcBorders>
            <w:shd w:val="clear" w:color="auto" w:fill="auto"/>
            <w:noWrap/>
            <w:vAlign w:val="center"/>
          </w:tcPr>
          <w:p w14:paraId="5C04F24C" w14:textId="77777777" w:rsidR="008E462B" w:rsidRPr="00DB35D7" w:rsidRDefault="008E462B" w:rsidP="008E462B">
            <w:pPr>
              <w:spacing w:line="240" w:lineRule="auto"/>
              <w:ind w:firstLine="0"/>
              <w:jc w:val="center"/>
              <w:rPr>
                <w:szCs w:val="22"/>
                <w:lang w:eastAsia="zh-CN"/>
              </w:rPr>
            </w:pPr>
            <w:r w:rsidRPr="00DB35D7">
              <w:rPr>
                <w:szCs w:val="22"/>
                <w:lang w:eastAsia="zh-CN"/>
              </w:rPr>
              <w:t>51.9</w:t>
            </w:r>
          </w:p>
        </w:tc>
        <w:tc>
          <w:tcPr>
            <w:tcW w:w="992" w:type="dxa"/>
            <w:tcBorders>
              <w:bottom w:val="single" w:sz="4" w:space="0" w:color="auto"/>
            </w:tcBorders>
            <w:shd w:val="clear" w:color="auto" w:fill="auto"/>
            <w:noWrap/>
            <w:vAlign w:val="center"/>
          </w:tcPr>
          <w:p w14:paraId="44D02906" w14:textId="77777777" w:rsidR="008E462B" w:rsidRPr="00DB35D7" w:rsidRDefault="008E462B" w:rsidP="008E462B">
            <w:pPr>
              <w:spacing w:line="240" w:lineRule="auto"/>
              <w:ind w:firstLine="0"/>
              <w:jc w:val="center"/>
              <w:rPr>
                <w:szCs w:val="22"/>
                <w:lang w:eastAsia="zh-CN"/>
              </w:rPr>
            </w:pPr>
            <w:r w:rsidRPr="00DB35D7">
              <w:rPr>
                <w:szCs w:val="22"/>
                <w:lang w:eastAsia="zh-CN"/>
              </w:rPr>
              <w:t>485</w:t>
            </w:r>
          </w:p>
        </w:tc>
        <w:tc>
          <w:tcPr>
            <w:tcW w:w="709" w:type="dxa"/>
            <w:vMerge/>
            <w:tcBorders>
              <w:bottom w:val="single" w:sz="4" w:space="0" w:color="auto"/>
            </w:tcBorders>
            <w:shd w:val="clear" w:color="auto" w:fill="auto"/>
            <w:noWrap/>
            <w:vAlign w:val="center"/>
            <w:hideMark/>
          </w:tcPr>
          <w:p w14:paraId="00C295BD" w14:textId="77777777" w:rsidR="008E462B" w:rsidRPr="00DB35D7" w:rsidRDefault="008E462B" w:rsidP="008E462B">
            <w:pPr>
              <w:spacing w:line="240" w:lineRule="auto"/>
              <w:ind w:firstLine="440"/>
              <w:jc w:val="center"/>
              <w:rPr>
                <w:szCs w:val="22"/>
                <w:lang w:eastAsia="zh-CN"/>
              </w:rPr>
            </w:pPr>
          </w:p>
        </w:tc>
        <w:tc>
          <w:tcPr>
            <w:tcW w:w="992" w:type="dxa"/>
            <w:vMerge/>
            <w:tcBorders>
              <w:bottom w:val="single" w:sz="4" w:space="0" w:color="auto"/>
            </w:tcBorders>
            <w:shd w:val="clear" w:color="auto" w:fill="auto"/>
            <w:noWrap/>
            <w:vAlign w:val="center"/>
            <w:hideMark/>
          </w:tcPr>
          <w:p w14:paraId="43F71CDF" w14:textId="77777777" w:rsidR="008E462B" w:rsidRPr="00DB35D7" w:rsidRDefault="008E462B" w:rsidP="008E462B">
            <w:pPr>
              <w:spacing w:line="240" w:lineRule="auto"/>
              <w:ind w:firstLine="440"/>
              <w:jc w:val="center"/>
              <w:rPr>
                <w:szCs w:val="22"/>
                <w:lang w:eastAsia="zh-CN"/>
              </w:rPr>
            </w:pPr>
          </w:p>
        </w:tc>
        <w:tc>
          <w:tcPr>
            <w:tcW w:w="562" w:type="dxa"/>
            <w:tcBorders>
              <w:bottom w:val="single" w:sz="4" w:space="0" w:color="auto"/>
            </w:tcBorders>
            <w:shd w:val="clear" w:color="auto" w:fill="auto"/>
            <w:noWrap/>
            <w:vAlign w:val="center"/>
            <w:hideMark/>
          </w:tcPr>
          <w:p w14:paraId="7A1B6D1A" w14:textId="77777777" w:rsidR="008E462B" w:rsidRPr="00DB35D7" w:rsidRDefault="008E462B" w:rsidP="008E462B">
            <w:pPr>
              <w:spacing w:line="240" w:lineRule="auto"/>
              <w:ind w:firstLine="0"/>
              <w:jc w:val="center"/>
              <w:rPr>
                <w:szCs w:val="22"/>
                <w:lang w:eastAsia="zh-CN"/>
              </w:rPr>
            </w:pPr>
            <w:r w:rsidRPr="00DB35D7">
              <w:rPr>
                <w:szCs w:val="22"/>
                <w:lang w:eastAsia="zh-CN"/>
              </w:rPr>
              <w:t>4</w:t>
            </w:r>
          </w:p>
        </w:tc>
        <w:tc>
          <w:tcPr>
            <w:tcW w:w="714" w:type="dxa"/>
            <w:tcBorders>
              <w:bottom w:val="single" w:sz="4" w:space="0" w:color="auto"/>
            </w:tcBorders>
            <w:shd w:val="clear" w:color="auto" w:fill="auto"/>
            <w:noWrap/>
            <w:vAlign w:val="center"/>
            <w:hideMark/>
          </w:tcPr>
          <w:p w14:paraId="09357ECD" w14:textId="77777777" w:rsidR="008E462B" w:rsidRPr="00DB35D7" w:rsidRDefault="008E462B" w:rsidP="008E462B">
            <w:pPr>
              <w:spacing w:line="240" w:lineRule="auto"/>
              <w:ind w:firstLine="0"/>
              <w:jc w:val="center"/>
              <w:rPr>
                <w:szCs w:val="22"/>
                <w:lang w:eastAsia="zh-CN"/>
              </w:rPr>
            </w:pPr>
            <w:r w:rsidRPr="00DB35D7">
              <w:rPr>
                <w:szCs w:val="22"/>
                <w:lang w:eastAsia="zh-CN"/>
              </w:rPr>
              <w:t>100</w:t>
            </w:r>
          </w:p>
        </w:tc>
        <w:tc>
          <w:tcPr>
            <w:tcW w:w="780" w:type="dxa"/>
            <w:tcBorders>
              <w:bottom w:val="single" w:sz="4" w:space="0" w:color="auto"/>
            </w:tcBorders>
            <w:shd w:val="clear" w:color="auto" w:fill="auto"/>
            <w:noWrap/>
            <w:vAlign w:val="center"/>
          </w:tcPr>
          <w:p w14:paraId="644E37CA" w14:textId="77777777" w:rsidR="008E462B" w:rsidRPr="00DB35D7" w:rsidRDefault="008E462B" w:rsidP="008E462B">
            <w:pPr>
              <w:spacing w:line="240" w:lineRule="auto"/>
              <w:ind w:firstLine="0"/>
              <w:jc w:val="center"/>
              <w:rPr>
                <w:szCs w:val="22"/>
                <w:lang w:eastAsia="zh-CN"/>
              </w:rPr>
            </w:pPr>
            <w:r w:rsidRPr="00DB35D7">
              <w:rPr>
                <w:szCs w:val="22"/>
                <w:lang w:eastAsia="zh-CN"/>
              </w:rPr>
              <w:t>470</w:t>
            </w:r>
          </w:p>
        </w:tc>
        <w:tc>
          <w:tcPr>
            <w:tcW w:w="779" w:type="dxa"/>
            <w:tcBorders>
              <w:bottom w:val="single" w:sz="4" w:space="0" w:color="auto"/>
            </w:tcBorders>
            <w:shd w:val="clear" w:color="auto" w:fill="auto"/>
            <w:noWrap/>
            <w:vAlign w:val="center"/>
          </w:tcPr>
          <w:p w14:paraId="27BF3EDD" w14:textId="77777777" w:rsidR="008E462B" w:rsidRPr="00DB35D7" w:rsidRDefault="008E462B" w:rsidP="008E462B">
            <w:pPr>
              <w:spacing w:line="240" w:lineRule="auto"/>
              <w:ind w:firstLine="0"/>
              <w:jc w:val="center"/>
              <w:rPr>
                <w:szCs w:val="22"/>
                <w:lang w:eastAsia="zh-CN"/>
              </w:rPr>
            </w:pPr>
            <w:r w:rsidRPr="00DB35D7">
              <w:rPr>
                <w:szCs w:val="22"/>
                <w:lang w:eastAsia="zh-CN"/>
              </w:rPr>
              <w:t>0.001</w:t>
            </w:r>
          </w:p>
        </w:tc>
        <w:tc>
          <w:tcPr>
            <w:tcW w:w="804" w:type="dxa"/>
            <w:tcBorders>
              <w:bottom w:val="single" w:sz="4" w:space="0" w:color="auto"/>
            </w:tcBorders>
            <w:vAlign w:val="center"/>
          </w:tcPr>
          <w:p w14:paraId="6EDB6F23" w14:textId="77777777" w:rsidR="008E462B" w:rsidRPr="00DB35D7" w:rsidRDefault="008E462B" w:rsidP="008E462B">
            <w:pPr>
              <w:spacing w:line="240" w:lineRule="auto"/>
              <w:ind w:firstLine="0"/>
              <w:jc w:val="center"/>
              <w:rPr>
                <w:szCs w:val="22"/>
                <w:lang w:eastAsia="zh-CN"/>
              </w:rPr>
            </w:pPr>
            <w:r w:rsidRPr="00DB35D7">
              <w:rPr>
                <w:szCs w:val="22"/>
                <w:lang w:eastAsia="zh-CN"/>
              </w:rPr>
              <w:t>830</w:t>
            </w:r>
          </w:p>
        </w:tc>
        <w:tc>
          <w:tcPr>
            <w:tcW w:w="755" w:type="dxa"/>
            <w:tcBorders>
              <w:bottom w:val="single" w:sz="4" w:space="0" w:color="auto"/>
            </w:tcBorders>
            <w:vAlign w:val="center"/>
          </w:tcPr>
          <w:p w14:paraId="73437D29" w14:textId="77777777" w:rsidR="008E462B" w:rsidRPr="00DB35D7" w:rsidRDefault="008E462B" w:rsidP="008E462B">
            <w:pPr>
              <w:spacing w:line="240" w:lineRule="auto"/>
              <w:ind w:firstLine="0"/>
              <w:jc w:val="center"/>
              <w:rPr>
                <w:szCs w:val="22"/>
                <w:lang w:eastAsia="zh-CN"/>
              </w:rPr>
            </w:pPr>
            <w:r w:rsidRPr="00DB35D7">
              <w:rPr>
                <w:szCs w:val="22"/>
                <w:lang w:eastAsia="zh-CN"/>
              </w:rPr>
              <w:t>0.1</w:t>
            </w:r>
          </w:p>
        </w:tc>
        <w:tc>
          <w:tcPr>
            <w:tcW w:w="830" w:type="dxa"/>
            <w:tcBorders>
              <w:bottom w:val="single" w:sz="4" w:space="0" w:color="auto"/>
            </w:tcBorders>
            <w:vAlign w:val="center"/>
          </w:tcPr>
          <w:p w14:paraId="7F257A03" w14:textId="77777777" w:rsidR="008E462B" w:rsidRPr="00DB35D7" w:rsidRDefault="008E462B" w:rsidP="008E462B">
            <w:pPr>
              <w:spacing w:line="240" w:lineRule="auto"/>
              <w:ind w:firstLine="0"/>
              <w:jc w:val="center"/>
              <w:rPr>
                <w:szCs w:val="22"/>
                <w:lang w:eastAsia="zh-CN"/>
              </w:rPr>
            </w:pPr>
            <w:r w:rsidRPr="00DB35D7">
              <w:rPr>
                <w:szCs w:val="22"/>
                <w:lang w:eastAsia="zh-CN"/>
              </w:rPr>
              <w:t>0.27</w:t>
            </w:r>
          </w:p>
        </w:tc>
      </w:tr>
    </w:tbl>
    <w:p w14:paraId="432A36E3" w14:textId="45886CA5" w:rsidR="00AB13FE" w:rsidRDefault="00AB13FE" w:rsidP="00AB13FE">
      <w:pPr>
        <w:ind w:firstLine="0"/>
      </w:pPr>
    </w:p>
    <w:p w14:paraId="28C18BFA" w14:textId="341D3AAB" w:rsidR="000D510D" w:rsidRPr="006809AE" w:rsidRDefault="000D510D" w:rsidP="000D510D">
      <w:pPr>
        <w:pStyle w:val="heading2"/>
        <w:spacing w:before="0"/>
      </w:pPr>
      <w:r w:rsidRPr="000D510D">
        <w:t>Test setup and instrumentation</w:t>
      </w:r>
    </w:p>
    <w:p w14:paraId="504D9D42" w14:textId="50705965" w:rsidR="000D510D" w:rsidRPr="00DB35D7" w:rsidRDefault="000D510D" w:rsidP="0089393A">
      <w:pPr>
        <w:pStyle w:val="p1a"/>
        <w:ind w:firstLine="227"/>
        <w:rPr>
          <w:szCs w:val="22"/>
        </w:rPr>
      </w:pPr>
      <w:r w:rsidRPr="00DB35D7">
        <w:rPr>
          <w:szCs w:val="22"/>
        </w:rPr>
        <w:t xml:space="preserve">The columns were tested by Multi Axial Test System (MATS) with using double curvature, and lateral cyclic loading under constant axial load in National Center for Research on Earthquake Engineering (NCREE), Taiwan. The layout of MATS was present in Figure 1(a). The MATS have 6-DOF (Degree of Freedom) loading system for advanced seismic testing of structural components. And, it has two sets of vertical </w:t>
      </w:r>
      <w:r w:rsidR="00280AF4" w:rsidRPr="00DB35D7">
        <w:rPr>
          <w:szCs w:val="22"/>
        </w:rPr>
        <w:t>and</w:t>
      </w:r>
      <w:r w:rsidRPr="00DB35D7">
        <w:rPr>
          <w:szCs w:val="22"/>
        </w:rPr>
        <w:t xml:space="preserve"> horizontal actuators with capacities of 30MN and 4.5MN, respectively.   </w:t>
      </w:r>
    </w:p>
    <w:p w14:paraId="4C96DF64" w14:textId="3BF385E6" w:rsidR="000D510D" w:rsidRPr="00DB35D7" w:rsidRDefault="000D510D" w:rsidP="00194500">
      <w:pPr>
        <w:pStyle w:val="p1a"/>
        <w:ind w:firstLine="227"/>
        <w:rPr>
          <w:szCs w:val="22"/>
        </w:rPr>
      </w:pPr>
      <w:r w:rsidRPr="00DB35D7">
        <w:rPr>
          <w:szCs w:val="22"/>
        </w:rPr>
        <w:t xml:space="preserve">The columns were installed at the test system by fixing their top and bottom RC blocks to the steel plates of the MATS through multiple pre-stressed high-strength steel rods. A predetermined axial load was applied to the columns followed by the application of the prescribed horizontal displacement reversals on the foundation of the columns. During the test, the columns would deform in a double curvature configuration due to the boundary constraints applied by the MATS. The applied axial load was controlled to be constant during the entire test. The displacement reversals were applied using a displacement-controlled loading protocol with a targeted displacement history conforming to FEMA461 </w:t>
      </w:r>
      <w:r w:rsidRPr="00DB35D7">
        <w:rPr>
          <w:szCs w:val="22"/>
        </w:rPr>
        <w:fldChar w:fldCharType="begin" w:fldLock="1"/>
      </w:r>
      <w:r w:rsidR="00280AF4">
        <w:rPr>
          <w:szCs w:val="22"/>
        </w:rPr>
        <w:instrText>ADDIN CSL_CITATION {"citationItems":[{"id":"ITEM-1","itemData":{"author":[{"dropping-particle":"","family":"FEMA","given":"","non-dropping-particle":"","parse-names":false,"suffix":""}],"id":"ITEM-1","issued":{"date-parts":[["2017"]]},"number-of-pages":"113","publisher":"Federal Emergency Management Agency","publisher-place":"Washington","title":"Interim Testing Protocols for Determining the Seismic Performance Characteristics of Structural and Nonstructural Components (FEMA 461)","type":"book"},"uris":["http://www.mendeley.com/documents/?uuid=4c37e30f-6c7b-394b-863c-79eb97b79e9f"]}],"mendeley":{"formattedCitation":"[31]","plainTextFormattedCitation":"[31]","previouslyFormattedCitation":"[31]"},"properties":{"noteIndex":0},"schema":"https://github.com/citation-style-language/schema/raw/master/csl-citation.json"}</w:instrText>
      </w:r>
      <w:r w:rsidRPr="00DB35D7">
        <w:rPr>
          <w:szCs w:val="22"/>
        </w:rPr>
        <w:fldChar w:fldCharType="separate"/>
      </w:r>
      <w:r w:rsidR="00280AF4" w:rsidRPr="00280AF4">
        <w:rPr>
          <w:noProof/>
          <w:szCs w:val="22"/>
        </w:rPr>
        <w:t>[31]</w:t>
      </w:r>
      <w:r w:rsidRPr="00DB35D7">
        <w:rPr>
          <w:szCs w:val="22"/>
        </w:rPr>
        <w:fldChar w:fldCharType="end"/>
      </w:r>
      <w:r w:rsidRPr="00DB35D7">
        <w:rPr>
          <w:szCs w:val="22"/>
        </w:rPr>
        <w:t xml:space="preserve"> shown in Figure 1(c). Each level was repeated twice to observe the stiffness and strength degradation.</w:t>
      </w:r>
    </w:p>
    <w:p w14:paraId="5304E72E" w14:textId="6ABF330F" w:rsidR="000D510D" w:rsidRPr="00DB35D7" w:rsidRDefault="000D510D" w:rsidP="00194500">
      <w:pPr>
        <w:pStyle w:val="p1a"/>
        <w:ind w:firstLine="227"/>
        <w:rPr>
          <w:szCs w:val="22"/>
        </w:rPr>
      </w:pPr>
      <w:r w:rsidRPr="00DB35D7">
        <w:rPr>
          <w:szCs w:val="22"/>
        </w:rPr>
        <w:t>Specimens were applied the high and low axial compression load with the axial ratio of 0.5 and 0.1, it was presented in Table 2. The top and bottom base was fixed by the strong platen by the high strength rods. Thirty markers were used to record the displacement of column, top and bottom beam. The position of markers was arranged so that there were more markers at near the top and bottom beam, and there was a marker layer on the top and bottom beam to record the displacement and rotation of top and bottom beam. The position of marker was presented in Figure 1(b). To record the strain in longitudinal bars and transverse reinforcement, twenty-four strain gauges were attached on the longitudinal bars, and twenty-one strain gauges were attached on the transverse reinforcement as Fig</w:t>
      </w:r>
      <w:r w:rsidR="00280AF4">
        <w:rPr>
          <w:szCs w:val="22"/>
        </w:rPr>
        <w:t>ure</w:t>
      </w:r>
      <w:r w:rsidRPr="00DB35D7">
        <w:rPr>
          <w:szCs w:val="22"/>
        </w:rPr>
        <w:t xml:space="preserve"> </w:t>
      </w:r>
      <w:r w:rsidR="00280AF4">
        <w:rPr>
          <w:szCs w:val="22"/>
        </w:rPr>
        <w:t>1(</w:t>
      </w:r>
      <w:r w:rsidRPr="00DB35D7">
        <w:rPr>
          <w:szCs w:val="22"/>
        </w:rPr>
        <w:t>a</w:t>
      </w:r>
      <w:r w:rsidR="00280AF4">
        <w:rPr>
          <w:szCs w:val="22"/>
        </w:rPr>
        <w:t>)</w:t>
      </w:r>
      <w:r w:rsidRPr="00DB35D7">
        <w:rPr>
          <w:szCs w:val="22"/>
        </w:rPr>
        <w:t xml:space="preserve">. Besides, two LVDTs (linear variable differential transformer) and two incline meters installed at the top and bottom base to measure the horizontal displacement and rotation of bottom and top base, respectively. </w:t>
      </w:r>
    </w:p>
    <w:p w14:paraId="278A91A4" w14:textId="0A02157A" w:rsidR="00AB13FE" w:rsidRDefault="00AB13FE" w:rsidP="00AB13FE">
      <w:pPr>
        <w:ind w:firstLine="0"/>
      </w:pPr>
    </w:p>
    <w:p w14:paraId="0CFE9515" w14:textId="77777777" w:rsidR="00AB13FE" w:rsidRDefault="00AB13FE" w:rsidP="00AB13FE">
      <w:pPr>
        <w:ind w:firstLine="0"/>
      </w:pPr>
    </w:p>
    <w:p w14:paraId="2460BAF6" w14:textId="77777777" w:rsidR="00AB13FE" w:rsidRPr="00AB13FE" w:rsidRDefault="00AB13FE" w:rsidP="00AB13FE">
      <w:pPr>
        <w:ind w:firstLine="0"/>
      </w:pPr>
    </w:p>
    <w:p w14:paraId="68A371DB" w14:textId="6D1CC547" w:rsidR="00E31175" w:rsidRPr="00B348A7" w:rsidRDefault="00E31175" w:rsidP="00B348A7">
      <w:pPr>
        <w:spacing w:line="240" w:lineRule="auto"/>
        <w:ind w:firstLine="0"/>
        <w:rPr>
          <w:sz w:val="18"/>
          <w:szCs w:val="18"/>
        </w:rPr>
      </w:pPr>
      <w:r w:rsidRPr="00B348A7">
        <w:rPr>
          <w:noProof/>
          <w:sz w:val="18"/>
          <w:szCs w:val="18"/>
          <w:lang w:eastAsia="zh-CN"/>
        </w:rPr>
        <w:lastRenderedPageBreak/>
        <w:drawing>
          <wp:inline distT="0" distB="0" distL="0" distR="0" wp14:anchorId="135565CF" wp14:editId="4807483C">
            <wp:extent cx="2804160" cy="226066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669" cy="2276394"/>
                    </a:xfrm>
                    <a:prstGeom prst="rect">
                      <a:avLst/>
                    </a:prstGeom>
                    <a:noFill/>
                    <a:ln>
                      <a:noFill/>
                    </a:ln>
                  </pic:spPr>
                </pic:pic>
              </a:graphicData>
            </a:graphic>
          </wp:inline>
        </w:drawing>
      </w:r>
      <w:r w:rsidRPr="00B348A7">
        <w:rPr>
          <w:sz w:val="18"/>
          <w:szCs w:val="18"/>
        </w:rPr>
        <w:t xml:space="preserve">      </w:t>
      </w:r>
      <w:r w:rsidRPr="00B348A7">
        <w:rPr>
          <w:noProof/>
          <w:sz w:val="18"/>
          <w:szCs w:val="18"/>
          <w:lang w:eastAsia="zh-CN"/>
        </w:rPr>
        <w:drawing>
          <wp:inline distT="0" distB="0" distL="0" distR="0" wp14:anchorId="0EFE009B" wp14:editId="3A03BCB1">
            <wp:extent cx="1376059" cy="2308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745" cy="2331824"/>
                    </a:xfrm>
                    <a:prstGeom prst="rect">
                      <a:avLst/>
                    </a:prstGeom>
                    <a:noFill/>
                    <a:ln>
                      <a:noFill/>
                    </a:ln>
                  </pic:spPr>
                </pic:pic>
              </a:graphicData>
            </a:graphic>
          </wp:inline>
        </w:drawing>
      </w:r>
      <w:r w:rsidRPr="00B348A7">
        <w:rPr>
          <w:sz w:val="18"/>
          <w:szCs w:val="18"/>
        </w:rPr>
        <w:t xml:space="preserve">  (a) Specimen design and position of strain gauges</w:t>
      </w:r>
      <w:r w:rsidRPr="00B348A7">
        <w:rPr>
          <w:sz w:val="18"/>
          <w:szCs w:val="18"/>
        </w:rPr>
        <w:tab/>
        <w:t xml:space="preserve">             </w:t>
      </w:r>
      <w:proofErr w:type="gramStart"/>
      <w:r w:rsidRPr="00B348A7">
        <w:rPr>
          <w:sz w:val="18"/>
          <w:szCs w:val="18"/>
        </w:rPr>
        <w:t xml:space="preserve">   (</w:t>
      </w:r>
      <w:proofErr w:type="gramEnd"/>
      <w:r w:rsidRPr="00B348A7">
        <w:rPr>
          <w:sz w:val="18"/>
          <w:szCs w:val="18"/>
        </w:rPr>
        <w:t>b) Position of markers</w:t>
      </w:r>
    </w:p>
    <w:p w14:paraId="6153C9C8" w14:textId="77777777" w:rsidR="00E31175" w:rsidRPr="00B348A7" w:rsidRDefault="00E31175" w:rsidP="00B348A7">
      <w:pPr>
        <w:spacing w:line="240" w:lineRule="auto"/>
        <w:jc w:val="center"/>
        <w:rPr>
          <w:sz w:val="18"/>
          <w:szCs w:val="18"/>
        </w:rPr>
      </w:pPr>
      <w:r w:rsidRPr="00B348A7">
        <w:rPr>
          <w:noProof/>
          <w:sz w:val="18"/>
          <w:szCs w:val="18"/>
          <w:lang w:eastAsia="zh-CN"/>
        </w:rPr>
        <w:drawing>
          <wp:inline distT="0" distB="0" distL="0" distR="0" wp14:anchorId="17BD0ABB" wp14:editId="4A515591">
            <wp:extent cx="4023360" cy="16965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3369" cy="1704964"/>
                    </a:xfrm>
                    <a:prstGeom prst="rect">
                      <a:avLst/>
                    </a:prstGeom>
                    <a:noFill/>
                    <a:ln>
                      <a:noFill/>
                    </a:ln>
                  </pic:spPr>
                </pic:pic>
              </a:graphicData>
            </a:graphic>
          </wp:inline>
        </w:drawing>
      </w:r>
    </w:p>
    <w:p w14:paraId="5C56A6B3" w14:textId="6670E02F" w:rsidR="00EE1BBB" w:rsidRPr="00B348A7" w:rsidRDefault="00E31175" w:rsidP="00B348A7">
      <w:pPr>
        <w:spacing w:line="240" w:lineRule="auto"/>
        <w:ind w:left="227" w:hanging="227"/>
        <w:jc w:val="center"/>
        <w:rPr>
          <w:sz w:val="18"/>
          <w:szCs w:val="18"/>
        </w:rPr>
      </w:pPr>
      <w:r w:rsidRPr="00B348A7">
        <w:rPr>
          <w:sz w:val="18"/>
          <w:szCs w:val="18"/>
        </w:rPr>
        <w:t>(c) Loading protocol</w:t>
      </w:r>
    </w:p>
    <w:p w14:paraId="23D633FC" w14:textId="0269F498" w:rsidR="00E31175" w:rsidRDefault="009B2539" w:rsidP="0089393A">
      <w:pPr>
        <w:pStyle w:val="figurecaption"/>
      </w:pPr>
      <w:bookmarkStart w:id="1" w:name="_Ref467515387"/>
      <w:r w:rsidRPr="00B348A7">
        <w:rPr>
          <w:b/>
          <w:szCs w:val="18"/>
        </w:rPr>
        <w:t xml:space="preserve">Fig. </w:t>
      </w:r>
      <w:r w:rsidRPr="00B348A7">
        <w:rPr>
          <w:b/>
          <w:szCs w:val="18"/>
        </w:rPr>
        <w:fldChar w:fldCharType="begin"/>
      </w:r>
      <w:r w:rsidRPr="00B348A7">
        <w:rPr>
          <w:b/>
          <w:szCs w:val="18"/>
        </w:rPr>
        <w:instrText xml:space="preserve"> SEQ "Figure" \* MERGEFORMAT </w:instrText>
      </w:r>
      <w:r w:rsidRPr="00B348A7">
        <w:rPr>
          <w:b/>
          <w:szCs w:val="18"/>
        </w:rPr>
        <w:fldChar w:fldCharType="separate"/>
      </w:r>
      <w:r w:rsidR="008F2D4C" w:rsidRPr="00B348A7">
        <w:rPr>
          <w:b/>
          <w:noProof/>
          <w:szCs w:val="18"/>
        </w:rPr>
        <w:t>1</w:t>
      </w:r>
      <w:r w:rsidRPr="00B348A7">
        <w:rPr>
          <w:b/>
          <w:szCs w:val="18"/>
        </w:rPr>
        <w:fldChar w:fldCharType="end"/>
      </w:r>
      <w:bookmarkEnd w:id="1"/>
      <w:r w:rsidRPr="00B348A7">
        <w:rPr>
          <w:b/>
          <w:szCs w:val="18"/>
        </w:rPr>
        <w:t>.</w:t>
      </w:r>
      <w:r w:rsidRPr="00B348A7">
        <w:rPr>
          <w:szCs w:val="18"/>
        </w:rPr>
        <w:t xml:space="preserve"> </w:t>
      </w:r>
      <w:r w:rsidR="00E31175" w:rsidRPr="00B348A7">
        <w:rPr>
          <w:szCs w:val="18"/>
        </w:rPr>
        <w:t>Specimen design, strain gauge and marker position, and loading protocol</w:t>
      </w:r>
      <w:r w:rsidRPr="00B348A7">
        <w:rPr>
          <w:szCs w:val="18"/>
        </w:rPr>
        <w:t>.</w:t>
      </w:r>
    </w:p>
    <w:p w14:paraId="6F52A232" w14:textId="3FA07658" w:rsidR="00C1762A" w:rsidRDefault="00C1762A" w:rsidP="00C1762A">
      <w:pPr>
        <w:pStyle w:val="heading1"/>
      </w:pPr>
      <w:r w:rsidRPr="00C1762A">
        <w:t>DISCUSSIONS</w:t>
      </w:r>
    </w:p>
    <w:p w14:paraId="48DD7D64" w14:textId="402EE961" w:rsidR="00C1762A" w:rsidRPr="006809AE" w:rsidRDefault="00C1762A" w:rsidP="00C1762A">
      <w:pPr>
        <w:pStyle w:val="heading2"/>
        <w:spacing w:before="0"/>
      </w:pPr>
      <w:r w:rsidRPr="00C1762A">
        <w:t>Damage pattern of columns</w:t>
      </w:r>
    </w:p>
    <w:p w14:paraId="53B6FB01" w14:textId="77777777" w:rsidR="00C1762A" w:rsidRPr="00DB35D7" w:rsidRDefault="00C1762A" w:rsidP="0089393A">
      <w:pPr>
        <w:pStyle w:val="p1a"/>
        <w:ind w:firstLine="227"/>
        <w:rPr>
          <w:bCs/>
          <w:szCs w:val="22"/>
        </w:rPr>
      </w:pPr>
      <w:r w:rsidRPr="00DB35D7">
        <w:rPr>
          <w:szCs w:val="22"/>
        </w:rPr>
        <w:t xml:space="preserve">Figure 2 shows the damage patterns of the tested columns. At the early drifts before the peak load, high ALR columns (T1-0.5P, T1S-0.5P, and T2-0.5P) exhibited similar crack patterns. Due to the high compression load, the cracks did not appear at the initial drifts in those columns. The flexure cracks appeared in high ALR columns at the drift of 0.5%, while earlier flexural cracking occurred in the low ALR column at the drift of 0.25%, Furthermore, when the drift of high ALR columns reached 0.75%, vertical splitting cracks appeared due to the high compressive stress. Meanwhile, substantially more visible and horizontally-propagating cracks could be observed in T2-0.1P as compared to the high ALR columns. Some minor shear cracks occurred when the drift exceeded 0.375% for all columns. Similar drifts at the peak loads of 1.0%, 0.75%, and 1.0% for </w:t>
      </w:r>
      <w:r w:rsidRPr="00DB35D7">
        <w:rPr>
          <w:szCs w:val="22"/>
        </w:rPr>
        <w:lastRenderedPageBreak/>
        <w:t>high ALR column T1-0.5P, T1S-0.5P, and T2-0.5P, respectively were obtained. The drift at the peak load was 2.0% for column T2-0.1P that is double the drifts for high ALR columns. Subjecting to increased ALR, the drift at peak load decreased and a more brittle failure of the columns occurred.</w:t>
      </w:r>
    </w:p>
    <w:p w14:paraId="2DC83114" w14:textId="77777777" w:rsidR="00C1762A" w:rsidRPr="00DB35D7" w:rsidRDefault="00C1762A" w:rsidP="00194500">
      <w:pPr>
        <w:pStyle w:val="p1a"/>
        <w:ind w:firstLine="227"/>
        <w:rPr>
          <w:bCs/>
          <w:szCs w:val="22"/>
        </w:rPr>
      </w:pPr>
      <w:r w:rsidRPr="00DB35D7">
        <w:rPr>
          <w:szCs w:val="22"/>
        </w:rPr>
        <w:t>As shown in Figure 2, plastic hinge formations at the column ends could be observed in all specimens and the ultimate failure was due to the concrete crushing. The high compression load delayed the yielding of the longitudinal rebar and increased the yield moment. As a result, the high ALR columns had longer plastic hinges than that of the low ALR column. Furthermore, the longitudinal rebar buckled for all columns, except for T1-0.5P. This demonstrated that the closed hooks used in T1-0.5P can effectively enhance the confinement of the concrete core and restraint the longitudinal rebar buckling. The 90-degree hooks in T1S-0.5P and T2-0.5P series were opened, while the 90-degree hooks in T2-0.1P and all 135-degree hooks generally remained intact in all columns. No damage or fracture was observed for the transverse reinforcement.</w:t>
      </w:r>
    </w:p>
    <w:p w14:paraId="740F8C54" w14:textId="77777777" w:rsidR="00C1762A" w:rsidRPr="00DB35D7" w:rsidRDefault="00C1762A" w:rsidP="00194500">
      <w:pPr>
        <w:pStyle w:val="p1a"/>
        <w:ind w:firstLine="227"/>
        <w:rPr>
          <w:bCs/>
          <w:szCs w:val="22"/>
        </w:rPr>
      </w:pPr>
      <w:r w:rsidRPr="00DB35D7">
        <w:rPr>
          <w:szCs w:val="22"/>
        </w:rPr>
        <w:t>From the cyclic load-displacement responses of the columns presented in Figure 2, it can be seen that all columns have reached their flexural capacity before failure. The lateral strength begins to drop at a drift demand of 1.0%, 0.75%, 1.0%, and 2.0% for T1-0.5P, T1S-0.5P, T2-0.5P and T2-0.1P, respectively. According to the observed failure patterns and load-displacement responses, all columns successfully displayed the expected flexural failure patterns. The drift capacity was determined at the point that the lateral strength decrease down to 85% of maximum lateral strength. The ALR effect on the drift capacity of the column was well observed by comparing T2-0.5P and T2-0.1P. The drift capacity decreased considerably from 5.0% to 1.5% when the ALR increased from 10% to 50%.</w:t>
      </w:r>
    </w:p>
    <w:p w14:paraId="4153930D" w14:textId="3E3D28C6" w:rsidR="000D510D" w:rsidRDefault="000D510D" w:rsidP="00C1762A">
      <w:pPr>
        <w:ind w:firstLine="0"/>
      </w:pPr>
    </w:p>
    <w:tbl>
      <w:tblPr>
        <w:tblW w:w="9640" w:type="dxa"/>
        <w:jc w:val="center"/>
        <w:tblLook w:val="04A0" w:firstRow="1" w:lastRow="0" w:firstColumn="1" w:lastColumn="0" w:noHBand="0" w:noVBand="1"/>
      </w:tblPr>
      <w:tblGrid>
        <w:gridCol w:w="4820"/>
        <w:gridCol w:w="4820"/>
      </w:tblGrid>
      <w:tr w:rsidR="00C1762A" w:rsidRPr="009C42A4" w14:paraId="1B081A4E" w14:textId="77777777" w:rsidTr="00EE067E">
        <w:trPr>
          <w:jc w:val="center"/>
        </w:trPr>
        <w:tc>
          <w:tcPr>
            <w:tcW w:w="4820" w:type="dxa"/>
            <w:vAlign w:val="center"/>
          </w:tcPr>
          <w:p w14:paraId="2C40F192" w14:textId="77777777" w:rsidR="00C1762A" w:rsidRPr="009C42A4" w:rsidRDefault="00C1762A" w:rsidP="00E2555B">
            <w:pPr>
              <w:ind w:firstLine="0"/>
              <w:jc w:val="center"/>
              <w:rPr>
                <w:sz w:val="18"/>
                <w:szCs w:val="18"/>
              </w:rPr>
            </w:pPr>
            <w:r w:rsidRPr="009C42A4">
              <w:rPr>
                <w:noProof/>
                <w:sz w:val="18"/>
                <w:szCs w:val="18"/>
                <w:lang w:eastAsia="zh-CN"/>
              </w:rPr>
              <w:drawing>
                <wp:inline distT="0" distB="0" distL="0" distR="0" wp14:anchorId="5CAA17BE" wp14:editId="7D2FE9CC">
                  <wp:extent cx="2148840" cy="148760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3109" cy="1518252"/>
                          </a:xfrm>
                          <a:prstGeom prst="rect">
                            <a:avLst/>
                          </a:prstGeom>
                        </pic:spPr>
                      </pic:pic>
                    </a:graphicData>
                  </a:graphic>
                </wp:inline>
              </w:drawing>
            </w:r>
            <w:r w:rsidRPr="009C42A4">
              <w:rPr>
                <w:noProof/>
                <w:sz w:val="18"/>
                <w:szCs w:val="18"/>
                <w:lang w:eastAsia="zh-CN"/>
              </w:rPr>
              <w:drawing>
                <wp:inline distT="0" distB="0" distL="0" distR="0" wp14:anchorId="1CAF5D3F" wp14:editId="0E990771">
                  <wp:extent cx="373354" cy="1720528"/>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748" t="7593" r="45143" b="13732"/>
                          <a:stretch/>
                        </pic:blipFill>
                        <pic:spPr bwMode="auto">
                          <a:xfrm>
                            <a:off x="0" y="0"/>
                            <a:ext cx="396669" cy="1827971"/>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vAlign w:val="center"/>
          </w:tcPr>
          <w:p w14:paraId="528031EC" w14:textId="77777777" w:rsidR="00C1762A" w:rsidRPr="009C42A4" w:rsidRDefault="00C1762A" w:rsidP="00E2555B">
            <w:pPr>
              <w:ind w:firstLine="0"/>
              <w:jc w:val="center"/>
              <w:rPr>
                <w:noProof/>
                <w:sz w:val="18"/>
                <w:szCs w:val="18"/>
                <w:lang w:eastAsia="zh-CN"/>
              </w:rPr>
            </w:pPr>
            <w:r w:rsidRPr="009C42A4">
              <w:rPr>
                <w:noProof/>
                <w:sz w:val="18"/>
                <w:szCs w:val="18"/>
                <w:lang w:eastAsia="zh-CN"/>
              </w:rPr>
              <w:drawing>
                <wp:inline distT="0" distB="0" distL="0" distR="0" wp14:anchorId="1FBF2D74" wp14:editId="73868DC2">
                  <wp:extent cx="2146382" cy="1485900"/>
                  <wp:effectExtent l="0" t="0" r="6350" b="0"/>
                  <wp:docPr id="108588" name="Picture 10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7230" cy="1528024"/>
                          </a:xfrm>
                          <a:prstGeom prst="rect">
                            <a:avLst/>
                          </a:prstGeom>
                        </pic:spPr>
                      </pic:pic>
                    </a:graphicData>
                  </a:graphic>
                </wp:inline>
              </w:drawing>
            </w:r>
            <w:r w:rsidRPr="009C42A4">
              <w:rPr>
                <w:noProof/>
                <w:sz w:val="18"/>
                <w:szCs w:val="18"/>
                <w:lang w:eastAsia="zh-CN"/>
              </w:rPr>
              <w:drawing>
                <wp:inline distT="0" distB="0" distL="0" distR="0" wp14:anchorId="13FE8CFB" wp14:editId="27734709">
                  <wp:extent cx="460150" cy="176881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971" t="5691" r="45379" b="12101"/>
                          <a:stretch/>
                        </pic:blipFill>
                        <pic:spPr bwMode="auto">
                          <a:xfrm>
                            <a:off x="0" y="0"/>
                            <a:ext cx="479432" cy="1842931"/>
                          </a:xfrm>
                          <a:prstGeom prst="rect">
                            <a:avLst/>
                          </a:prstGeom>
                          <a:ln>
                            <a:noFill/>
                          </a:ln>
                          <a:extLst>
                            <a:ext uri="{53640926-AAD7-44D8-BBD7-CCE9431645EC}">
                              <a14:shadowObscured xmlns:a14="http://schemas.microsoft.com/office/drawing/2010/main"/>
                            </a:ext>
                          </a:extLst>
                        </pic:spPr>
                      </pic:pic>
                    </a:graphicData>
                  </a:graphic>
                </wp:inline>
              </w:drawing>
            </w:r>
          </w:p>
        </w:tc>
      </w:tr>
      <w:tr w:rsidR="00C1762A" w:rsidRPr="009C42A4" w14:paraId="2F48FE3F" w14:textId="77777777" w:rsidTr="00EE067E">
        <w:trPr>
          <w:jc w:val="center"/>
        </w:trPr>
        <w:tc>
          <w:tcPr>
            <w:tcW w:w="4820" w:type="dxa"/>
            <w:vAlign w:val="center"/>
          </w:tcPr>
          <w:p w14:paraId="45339765" w14:textId="77777777" w:rsidR="00C1762A" w:rsidRPr="009C42A4" w:rsidRDefault="00C1762A" w:rsidP="00E2555B">
            <w:pPr>
              <w:ind w:firstLine="0"/>
              <w:jc w:val="center"/>
              <w:rPr>
                <w:sz w:val="18"/>
                <w:szCs w:val="18"/>
              </w:rPr>
            </w:pPr>
            <w:r w:rsidRPr="009C42A4">
              <w:rPr>
                <w:sz w:val="18"/>
                <w:szCs w:val="18"/>
              </w:rPr>
              <w:t>a. T1-0.5P</w:t>
            </w:r>
          </w:p>
        </w:tc>
        <w:tc>
          <w:tcPr>
            <w:tcW w:w="4820" w:type="dxa"/>
            <w:vAlign w:val="center"/>
          </w:tcPr>
          <w:p w14:paraId="6743CE2A" w14:textId="77777777" w:rsidR="00C1762A" w:rsidRPr="009C42A4" w:rsidRDefault="00C1762A" w:rsidP="00E2555B">
            <w:pPr>
              <w:ind w:firstLine="0"/>
              <w:jc w:val="center"/>
              <w:rPr>
                <w:noProof/>
                <w:sz w:val="18"/>
                <w:szCs w:val="18"/>
                <w:lang w:eastAsia="zh-CN"/>
              </w:rPr>
            </w:pPr>
            <w:r w:rsidRPr="009C42A4">
              <w:rPr>
                <w:sz w:val="18"/>
                <w:szCs w:val="18"/>
              </w:rPr>
              <w:t>b. T1S-0.5P</w:t>
            </w:r>
          </w:p>
        </w:tc>
      </w:tr>
      <w:tr w:rsidR="00C1762A" w:rsidRPr="009C42A4" w14:paraId="72E5D39A" w14:textId="77777777" w:rsidTr="00EE067E">
        <w:trPr>
          <w:jc w:val="center"/>
        </w:trPr>
        <w:tc>
          <w:tcPr>
            <w:tcW w:w="4820" w:type="dxa"/>
            <w:vAlign w:val="center"/>
          </w:tcPr>
          <w:p w14:paraId="1E4E7A53" w14:textId="77777777" w:rsidR="00C1762A" w:rsidRPr="009C42A4" w:rsidRDefault="00C1762A" w:rsidP="00E2555B">
            <w:pPr>
              <w:ind w:firstLine="0"/>
              <w:jc w:val="center"/>
              <w:rPr>
                <w:sz w:val="18"/>
                <w:szCs w:val="18"/>
              </w:rPr>
            </w:pPr>
            <w:r w:rsidRPr="009C42A4">
              <w:rPr>
                <w:noProof/>
                <w:sz w:val="18"/>
                <w:szCs w:val="18"/>
                <w:lang w:eastAsia="zh-CN"/>
              </w:rPr>
              <w:lastRenderedPageBreak/>
              <w:drawing>
                <wp:inline distT="0" distB="0" distL="0" distR="0" wp14:anchorId="2D1BA28B" wp14:editId="0EECFC58">
                  <wp:extent cx="2202180" cy="1524532"/>
                  <wp:effectExtent l="0" t="0" r="7620" b="0"/>
                  <wp:docPr id="108590" name="Picture 10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53225" cy="1559869"/>
                          </a:xfrm>
                          <a:prstGeom prst="rect">
                            <a:avLst/>
                          </a:prstGeom>
                        </pic:spPr>
                      </pic:pic>
                    </a:graphicData>
                  </a:graphic>
                </wp:inline>
              </w:drawing>
            </w:r>
            <w:r w:rsidRPr="009C42A4">
              <w:rPr>
                <w:noProof/>
                <w:sz w:val="18"/>
                <w:szCs w:val="18"/>
                <w:lang w:eastAsia="zh-CN"/>
              </w:rPr>
              <w:drawing>
                <wp:inline distT="0" distB="0" distL="0" distR="0" wp14:anchorId="20D01275" wp14:editId="6960D7A9">
                  <wp:extent cx="389358" cy="17562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636" t="7162" r="44304" b="13408"/>
                          <a:stretch/>
                        </pic:blipFill>
                        <pic:spPr bwMode="auto">
                          <a:xfrm>
                            <a:off x="0" y="0"/>
                            <a:ext cx="412482" cy="1860561"/>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vAlign w:val="center"/>
          </w:tcPr>
          <w:p w14:paraId="43B787E9" w14:textId="77777777" w:rsidR="00C1762A" w:rsidRPr="009C42A4" w:rsidRDefault="00C1762A" w:rsidP="00E2555B">
            <w:pPr>
              <w:ind w:firstLine="0"/>
              <w:jc w:val="center"/>
              <w:rPr>
                <w:noProof/>
                <w:sz w:val="18"/>
                <w:szCs w:val="18"/>
                <w:lang w:eastAsia="zh-CN"/>
              </w:rPr>
            </w:pPr>
            <w:r w:rsidRPr="009C42A4">
              <w:rPr>
                <w:noProof/>
                <w:sz w:val="18"/>
                <w:szCs w:val="18"/>
                <w:lang w:eastAsia="zh-CN"/>
              </w:rPr>
              <w:drawing>
                <wp:inline distT="0" distB="0" distL="0" distR="0" wp14:anchorId="433E6156" wp14:editId="589C6124">
                  <wp:extent cx="2080336" cy="1440180"/>
                  <wp:effectExtent l="0" t="0" r="0" b="7620"/>
                  <wp:docPr id="108591" name="Picture 10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1930" cy="1462052"/>
                          </a:xfrm>
                          <a:prstGeom prst="rect">
                            <a:avLst/>
                          </a:prstGeom>
                        </pic:spPr>
                      </pic:pic>
                    </a:graphicData>
                  </a:graphic>
                </wp:inline>
              </w:drawing>
            </w:r>
            <w:r w:rsidRPr="009C42A4">
              <w:rPr>
                <w:noProof/>
                <w:sz w:val="18"/>
                <w:szCs w:val="18"/>
                <w:lang w:eastAsia="zh-CN"/>
              </w:rPr>
              <w:drawing>
                <wp:inline distT="0" distB="0" distL="0" distR="0" wp14:anchorId="7BF8215A" wp14:editId="792478B2">
                  <wp:extent cx="381491" cy="17934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904" t="6741" r="47631" b="10143"/>
                          <a:stretch/>
                        </pic:blipFill>
                        <pic:spPr bwMode="auto">
                          <a:xfrm>
                            <a:off x="0" y="0"/>
                            <a:ext cx="409756" cy="1926281"/>
                          </a:xfrm>
                          <a:prstGeom prst="rect">
                            <a:avLst/>
                          </a:prstGeom>
                          <a:ln>
                            <a:noFill/>
                          </a:ln>
                          <a:extLst>
                            <a:ext uri="{53640926-AAD7-44D8-BBD7-CCE9431645EC}">
                              <a14:shadowObscured xmlns:a14="http://schemas.microsoft.com/office/drawing/2010/main"/>
                            </a:ext>
                          </a:extLst>
                        </pic:spPr>
                      </pic:pic>
                    </a:graphicData>
                  </a:graphic>
                </wp:inline>
              </w:drawing>
            </w:r>
          </w:p>
        </w:tc>
      </w:tr>
      <w:tr w:rsidR="00C1762A" w:rsidRPr="009C42A4" w14:paraId="3D2F5A5B" w14:textId="77777777" w:rsidTr="00EE067E">
        <w:trPr>
          <w:jc w:val="center"/>
        </w:trPr>
        <w:tc>
          <w:tcPr>
            <w:tcW w:w="4820" w:type="dxa"/>
            <w:vAlign w:val="center"/>
          </w:tcPr>
          <w:p w14:paraId="33A77B6C" w14:textId="77777777" w:rsidR="00C1762A" w:rsidRPr="009C42A4" w:rsidRDefault="00C1762A" w:rsidP="00E2555B">
            <w:pPr>
              <w:ind w:firstLine="0"/>
              <w:jc w:val="center"/>
              <w:rPr>
                <w:sz w:val="18"/>
                <w:szCs w:val="18"/>
              </w:rPr>
            </w:pPr>
            <w:r w:rsidRPr="009C42A4">
              <w:rPr>
                <w:sz w:val="18"/>
                <w:szCs w:val="18"/>
              </w:rPr>
              <w:t>c. T2-0.5P</w:t>
            </w:r>
          </w:p>
        </w:tc>
        <w:tc>
          <w:tcPr>
            <w:tcW w:w="4820" w:type="dxa"/>
            <w:vAlign w:val="center"/>
          </w:tcPr>
          <w:p w14:paraId="3B36B7A0" w14:textId="77777777" w:rsidR="00C1762A" w:rsidRPr="009C42A4" w:rsidRDefault="00C1762A" w:rsidP="00E2555B">
            <w:pPr>
              <w:ind w:firstLine="0"/>
              <w:jc w:val="center"/>
              <w:rPr>
                <w:noProof/>
                <w:sz w:val="18"/>
                <w:szCs w:val="18"/>
                <w:lang w:eastAsia="zh-CN"/>
              </w:rPr>
            </w:pPr>
            <w:r w:rsidRPr="009C42A4">
              <w:rPr>
                <w:noProof/>
                <w:sz w:val="18"/>
                <w:szCs w:val="18"/>
                <w:lang w:eastAsia="zh-CN"/>
              </w:rPr>
              <w:t>d. T2-0.1P</w:t>
            </w:r>
          </w:p>
        </w:tc>
      </w:tr>
    </w:tbl>
    <w:p w14:paraId="6BF61D36" w14:textId="7D4532EF" w:rsidR="00C1762A" w:rsidRPr="009C42A4" w:rsidRDefault="00C1762A" w:rsidP="0089393A">
      <w:pPr>
        <w:pStyle w:val="figurecaption"/>
        <w:rPr>
          <w:szCs w:val="18"/>
        </w:rPr>
      </w:pPr>
      <w:r w:rsidRPr="009C42A4">
        <w:rPr>
          <w:b/>
          <w:szCs w:val="18"/>
        </w:rPr>
        <w:t xml:space="preserve">Fig. </w:t>
      </w:r>
      <w:r w:rsidRPr="009C42A4">
        <w:rPr>
          <w:b/>
          <w:szCs w:val="18"/>
        </w:rPr>
        <w:fldChar w:fldCharType="begin"/>
      </w:r>
      <w:r w:rsidRPr="009C42A4">
        <w:rPr>
          <w:b/>
          <w:szCs w:val="18"/>
        </w:rPr>
        <w:instrText xml:space="preserve"> SEQ "Figure" \* MERGEFORMAT </w:instrText>
      </w:r>
      <w:r w:rsidRPr="009C42A4">
        <w:rPr>
          <w:b/>
          <w:szCs w:val="18"/>
        </w:rPr>
        <w:fldChar w:fldCharType="separate"/>
      </w:r>
      <w:r w:rsidRPr="009C42A4">
        <w:rPr>
          <w:b/>
          <w:noProof/>
          <w:szCs w:val="18"/>
        </w:rPr>
        <w:t>2</w:t>
      </w:r>
      <w:r w:rsidRPr="009C42A4">
        <w:rPr>
          <w:b/>
          <w:szCs w:val="18"/>
        </w:rPr>
        <w:fldChar w:fldCharType="end"/>
      </w:r>
      <w:r w:rsidRPr="009C42A4">
        <w:rPr>
          <w:b/>
          <w:szCs w:val="18"/>
        </w:rPr>
        <w:t>.</w:t>
      </w:r>
      <w:r w:rsidRPr="009C42A4">
        <w:rPr>
          <w:szCs w:val="18"/>
        </w:rPr>
        <w:t xml:space="preserve"> Damage pattern of columns.</w:t>
      </w:r>
    </w:p>
    <w:p w14:paraId="50D64934" w14:textId="3C16605A" w:rsidR="0083153A" w:rsidRPr="006809AE" w:rsidRDefault="0083153A" w:rsidP="0083153A">
      <w:pPr>
        <w:pStyle w:val="heading2"/>
        <w:spacing w:before="0"/>
      </w:pPr>
      <w:r w:rsidRPr="0083153A">
        <w:t>The components of plastic hinge length</w:t>
      </w:r>
    </w:p>
    <w:p w14:paraId="4B51FF9B" w14:textId="37C07F73" w:rsidR="000D510D" w:rsidRDefault="0083153A" w:rsidP="008371D0">
      <w:pPr>
        <w:pStyle w:val="Heading3"/>
        <w:rPr>
          <w:rStyle w:val="heading30"/>
        </w:rPr>
      </w:pPr>
      <w:r w:rsidRPr="0083153A">
        <w:rPr>
          <w:rStyle w:val="heading30"/>
        </w:rPr>
        <w:t>Moment gradient</w:t>
      </w:r>
    </w:p>
    <w:p w14:paraId="57CAAEE0" w14:textId="77777777" w:rsidR="00676AF0" w:rsidRPr="00DB35D7" w:rsidRDefault="00676AF0" w:rsidP="0089393A">
      <w:pPr>
        <w:pStyle w:val="p1a"/>
        <w:ind w:firstLine="227"/>
        <w:rPr>
          <w:rFonts w:eastAsia="PMingLiU"/>
          <w:szCs w:val="22"/>
        </w:rPr>
      </w:pPr>
      <w:r w:rsidRPr="00DB35D7">
        <w:rPr>
          <w:rFonts w:eastAsia="PMingLiU"/>
          <w:szCs w:val="22"/>
        </w:rPr>
        <w:t xml:space="preserve">When the </w:t>
      </w:r>
      <w:r w:rsidRPr="00194500">
        <w:rPr>
          <w:szCs w:val="22"/>
        </w:rPr>
        <w:t>column</w:t>
      </w:r>
      <w:r w:rsidRPr="00DB35D7">
        <w:rPr>
          <w:rFonts w:eastAsia="PMingLiU"/>
          <w:szCs w:val="22"/>
        </w:rPr>
        <w:t xml:space="preserve"> reaches the plastic moment (</w:t>
      </w:r>
      <m:oMath>
        <m:sSub>
          <m:sSubPr>
            <m:ctrlPr>
              <w:rPr>
                <w:rFonts w:ascii="Cambria Math" w:eastAsia="PMingLiU" w:hAnsi="Cambria Math"/>
                <w:i/>
                <w:szCs w:val="22"/>
              </w:rPr>
            </m:ctrlPr>
          </m:sSubPr>
          <m:e>
            <m:r>
              <w:rPr>
                <w:rFonts w:ascii="Cambria Math" w:eastAsia="PMingLiU" w:hAnsi="Cambria Math"/>
                <w:szCs w:val="22"/>
              </w:rPr>
              <m:t>M</m:t>
            </m:r>
          </m:e>
          <m:sub>
            <m:r>
              <w:rPr>
                <w:rFonts w:ascii="Cambria Math" w:eastAsia="PMingLiU" w:hAnsi="Cambria Math"/>
                <w:szCs w:val="22"/>
                <w:vertAlign w:val="subscript"/>
              </w:rPr>
              <m:t>y</m:t>
            </m:r>
          </m:sub>
        </m:sSub>
      </m:oMath>
      <w:r w:rsidRPr="00DB35D7">
        <w:rPr>
          <w:rFonts w:eastAsia="PMingLiU"/>
          <w:szCs w:val="22"/>
        </w:rPr>
        <w:t>), the column begins to exhibit plasticity response. It will lead to the information of plastic hinge, and causes the spread of plasticity along the column. Assuming that the moment diagram is linear, the PL due to moment gradient (</w:t>
      </w: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p,m</m:t>
            </m:r>
          </m:sub>
        </m:sSub>
      </m:oMath>
      <w:r w:rsidRPr="00DB35D7">
        <w:rPr>
          <w:szCs w:val="22"/>
        </w:rPr>
        <w:t xml:space="preserve">) is determined by Eq. (12) </w:t>
      </w:r>
      <w:r w:rsidRPr="00DB35D7">
        <w:rPr>
          <w:szCs w:val="22"/>
        </w:rPr>
        <w:fldChar w:fldCharType="begin" w:fldLock="1"/>
      </w:r>
      <w:r w:rsidRPr="00DB35D7">
        <w:rPr>
          <w:szCs w:val="22"/>
        </w:rPr>
        <w:instrText>ADDIN CSL_CITATION {"citationItems":[{"id":"ITEM-1","itemData":{"DOI":"10.1016/j.engstruct.2017.11.003","ISSN":"18737323","abstract":"The required confined zone in critical regions of columns and piers undergoing lateral sway during earthquakes is related to the plastic hinge length where inelastic deformation and damage develops. The exact definition of the plastic hinge length stumbles upon several uncertainties, the most critical being that the extent of the inelastic region evolves and spreads with the intensity of lateral displacements. Design codes quantify a reference value for the plastic hinge length, through calibrated empirical relationships that account primarily for the length of the shear span and the diameter of primary reinforcing bars. The latter term reflects the effects of bar yielding penetration in the support of columns. Here a consistent definition of plastic hinge length is pursued analytically with reference to the actual strain state of the reinforcement. Strain penetration extending bilaterally on the reinforcing bars from the critical section towards the column shear span and towards the bar anchorage is evaluated. Considering that bar yielding is synonymous to degradation of interfacial bond between bar and concrete over the yielded area, the field equations of bond are solved explicitly along the column primary reinforcement over the shear span, following the process of gradual crack formation along the member. Boundary effects and important design variables are considered, such as the shear span aspect ratio and the stress-resultants (axial load and flexural moment) carried by the column. Using this solution, the parametric sensitivities of the plastic hinge length are illustrated and compared with other alternatives that have been obtained through experimental calibration. Analytical estimations are also compared with experimental evidence from a number of column specimens tested under axial load and reversed cyclic lateral drift histories reported in the literature.","author":[{"dropping-particle":"","family":"Megalooikonomou","given":"K. G.","non-dropping-particle":"","parse-names":false,"suffix":""},{"dropping-particle":"","family":"Tastani","given":"S. P.","non-dropping-particle":"","parse-names":false,"suffix":""},{"dropping-particle":"","family":"Pantazopoulou","given":"S. J.","non-dropping-particle":"","parse-names":false,"suffix":""}],"container-title":"Engineering Structures","id":"ITEM-1","issue":"November 2017","issued":{"date-parts":[["2018"]]},"page":"161-174","publisher":"Elsevier","title":"Effect of yield penetration on column plastic hinge length","type":"article-journal","volume":"156"},"uris":["http://www.mendeley.com/documents/?uuid=96509a06-563e-4257-9f24-7d2c5d8bb3ee"]}],"mendeley":{"formattedCitation":"[2]","plainTextFormattedCitation":"[2]","previouslyFormattedCitation":"[2]"},"properties":{"noteIndex":0},"schema":"https://github.com/citation-style-language/schema/raw/master/csl-citation.json"}</w:instrText>
      </w:r>
      <w:r w:rsidRPr="00DB35D7">
        <w:rPr>
          <w:szCs w:val="22"/>
        </w:rPr>
        <w:fldChar w:fldCharType="separate"/>
      </w:r>
      <w:r w:rsidRPr="00DB35D7">
        <w:rPr>
          <w:noProof/>
          <w:szCs w:val="22"/>
        </w:rPr>
        <w:t>[2]</w:t>
      </w:r>
      <w:r w:rsidRPr="00DB35D7">
        <w:rPr>
          <w:szCs w:val="22"/>
        </w:rPr>
        <w:fldChar w:fldCharType="end"/>
      </w:r>
      <w:r w:rsidRPr="00DB35D7">
        <w:rPr>
          <w:rFonts w:eastAsia="PMingLiU"/>
          <w:szCs w:val="22"/>
        </w:rPr>
        <w:t>. Where the plastic moment (</w:t>
      </w:r>
      <m:oMath>
        <m:sSub>
          <m:sSubPr>
            <m:ctrlPr>
              <w:rPr>
                <w:rFonts w:ascii="Cambria Math" w:eastAsia="PMingLiU" w:hAnsi="Cambria Math"/>
                <w:i/>
                <w:szCs w:val="22"/>
              </w:rPr>
            </m:ctrlPr>
          </m:sSubPr>
          <m:e>
            <m:r>
              <w:rPr>
                <w:rFonts w:ascii="Cambria Math" w:eastAsia="PMingLiU" w:hAnsi="Cambria Math"/>
                <w:szCs w:val="22"/>
              </w:rPr>
              <m:t>M</m:t>
            </m:r>
          </m:e>
          <m:sub>
            <m:r>
              <w:rPr>
                <w:rFonts w:ascii="Cambria Math" w:eastAsia="PMingLiU" w:hAnsi="Cambria Math"/>
                <w:szCs w:val="22"/>
              </w:rPr>
              <m:t>y</m:t>
            </m:r>
          </m:sub>
        </m:sSub>
      </m:oMath>
      <w:r w:rsidRPr="00DB35D7">
        <w:rPr>
          <w:rFonts w:eastAsia="PMingLiU"/>
          <w:szCs w:val="22"/>
        </w:rPr>
        <w:t xml:space="preserve">) is determined by the moment at the onset of first yield in longitudinal reinforcement; the ultimate moment </w:t>
      </w:r>
      <m:oMath>
        <m:r>
          <w:rPr>
            <w:rFonts w:ascii="Cambria Math" w:eastAsia="PMingLiU" w:hAnsi="Cambria Math"/>
            <w:szCs w:val="22"/>
          </w:rPr>
          <m:t>(</m:t>
        </m:r>
        <m:sSub>
          <m:sSubPr>
            <m:ctrlPr>
              <w:rPr>
                <w:rFonts w:ascii="Cambria Math" w:eastAsia="PMingLiU" w:hAnsi="Cambria Math"/>
                <w:i/>
                <w:szCs w:val="22"/>
              </w:rPr>
            </m:ctrlPr>
          </m:sSubPr>
          <m:e>
            <m:r>
              <w:rPr>
                <w:rFonts w:ascii="Cambria Math" w:eastAsia="PMingLiU" w:hAnsi="Cambria Math"/>
                <w:szCs w:val="22"/>
              </w:rPr>
              <m:t>M</m:t>
            </m:r>
          </m:e>
          <m:sub>
            <m:r>
              <w:rPr>
                <w:rFonts w:ascii="Cambria Math" w:eastAsia="PMingLiU" w:hAnsi="Cambria Math"/>
                <w:szCs w:val="22"/>
              </w:rPr>
              <m:t>u</m:t>
            </m:r>
          </m:sub>
        </m:sSub>
        <m:r>
          <w:rPr>
            <w:rFonts w:ascii="Cambria Math" w:eastAsia="PMingLiU" w:hAnsi="Cambria Math"/>
            <w:szCs w:val="22"/>
          </w:rPr>
          <m:t>)</m:t>
        </m:r>
      </m:oMath>
      <w:r w:rsidRPr="00DB35D7">
        <w:rPr>
          <w:rFonts w:eastAsia="PMingLiU"/>
          <w:szCs w:val="22"/>
        </w:rPr>
        <w:t xml:space="preserve"> is taken as the maximum moment; the shear span </w:t>
      </w:r>
      <m:oMath>
        <m:r>
          <w:rPr>
            <w:rFonts w:ascii="Cambria Math" w:eastAsia="PMingLiU" w:hAnsi="Cambria Math"/>
            <w:szCs w:val="22"/>
          </w:rPr>
          <m:t>(L)</m:t>
        </m:r>
      </m:oMath>
      <w:r w:rsidRPr="00DB35D7">
        <w:rPr>
          <w:rFonts w:eastAsia="PMingLiU"/>
          <w:szCs w:val="22"/>
        </w:rPr>
        <w:t xml:space="preserve"> is gotten by a half of column height with double curvature.</w:t>
      </w:r>
    </w:p>
    <w:p w14:paraId="15A3B4D9" w14:textId="77777777" w:rsidR="00676AF0" w:rsidRPr="00DB35D7" w:rsidRDefault="00676AF0" w:rsidP="00676AF0">
      <w:pPr>
        <w:pStyle w:val="BodyText"/>
        <w:ind w:firstLine="480"/>
        <w:rPr>
          <w:rFonts w:eastAsia="PMingLiU"/>
          <w:szCs w:val="22"/>
        </w:rPr>
      </w:pPr>
    </w:p>
    <w:tbl>
      <w:tblPr>
        <w:tblStyle w:val="TableGrid"/>
        <w:tblW w:w="660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870"/>
      </w:tblGrid>
      <w:tr w:rsidR="00676AF0" w:rsidRPr="00DB35D7" w14:paraId="6CC16ECC" w14:textId="77777777" w:rsidTr="00676AF0">
        <w:tc>
          <w:tcPr>
            <w:tcW w:w="5736" w:type="dxa"/>
            <w:vAlign w:val="center"/>
          </w:tcPr>
          <w:p w14:paraId="445DAAC5" w14:textId="77777777" w:rsidR="00676AF0" w:rsidRPr="00DB35D7" w:rsidRDefault="00A6573C" w:rsidP="00EE067E">
            <w:pPr>
              <w:rPr>
                <w:szCs w:val="22"/>
              </w:rPr>
            </w:pPr>
            <m:oMathPara>
              <m:oMathParaPr>
                <m:jc m:val="center"/>
              </m:oMathParaP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r>
                      <w:rPr>
                        <w:rFonts w:ascii="Cambria Math" w:hAnsi="Cambria Math"/>
                        <w:szCs w:val="22"/>
                      </w:rPr>
                      <m:t>,</m:t>
                    </m:r>
                    <m:r>
                      <w:rPr>
                        <w:rFonts w:ascii="Cambria Math" w:hAnsi="Cambria Math"/>
                        <w:szCs w:val="22"/>
                      </w:rPr>
                      <m:t>m</m:t>
                    </m:r>
                  </m:sub>
                </m:sSub>
                <m:r>
                  <w:rPr>
                    <w:rFonts w:ascii="Cambria Math" w:hAnsi="Cambria Math"/>
                    <w:szCs w:val="22"/>
                  </w:rPr>
                  <m:t>=</m:t>
                </m:r>
                <m:d>
                  <m:dPr>
                    <m:ctrlPr>
                      <w:rPr>
                        <w:rFonts w:ascii="Cambria Math" w:hAnsi="Cambria Math"/>
                        <w:i/>
                        <w:szCs w:val="22"/>
                      </w:rPr>
                    </m:ctrlPr>
                  </m:dPr>
                  <m:e>
                    <m:r>
                      <w:rPr>
                        <w:rFonts w:ascii="Cambria Math" w:hAnsi="Cambria Math"/>
                        <w:szCs w:val="22"/>
                      </w:rPr>
                      <m:t>1-</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M</m:t>
                            </m:r>
                          </m:e>
                          <m:sub>
                            <m:r>
                              <w:rPr>
                                <w:rFonts w:ascii="Cambria Math" w:hAnsi="Cambria Math"/>
                                <w:szCs w:val="22"/>
                              </w:rPr>
                              <m:t>y</m:t>
                            </m:r>
                          </m:sub>
                        </m:sSub>
                      </m:num>
                      <m:den>
                        <m:sSub>
                          <m:sSubPr>
                            <m:ctrlPr>
                              <w:rPr>
                                <w:rFonts w:ascii="Cambria Math" w:hAnsi="Cambria Math"/>
                                <w:i/>
                                <w:szCs w:val="22"/>
                              </w:rPr>
                            </m:ctrlPr>
                          </m:sSubPr>
                          <m:e>
                            <m:r>
                              <w:rPr>
                                <w:rFonts w:ascii="Cambria Math" w:hAnsi="Cambria Math"/>
                                <w:szCs w:val="22"/>
                              </w:rPr>
                              <m:t>M</m:t>
                            </m:r>
                          </m:e>
                          <m:sub>
                            <m:r>
                              <w:rPr>
                                <w:rFonts w:ascii="Cambria Math" w:hAnsi="Cambria Math"/>
                                <w:szCs w:val="22"/>
                              </w:rPr>
                              <m:t>u</m:t>
                            </m:r>
                          </m:sub>
                        </m:sSub>
                      </m:den>
                    </m:f>
                  </m:e>
                </m:d>
                <m:r>
                  <w:rPr>
                    <w:rFonts w:ascii="Cambria Math" w:hAnsi="Cambria Math"/>
                    <w:szCs w:val="22"/>
                  </w:rPr>
                  <m:t>L</m:t>
                </m:r>
              </m:oMath>
            </m:oMathPara>
          </w:p>
        </w:tc>
        <w:tc>
          <w:tcPr>
            <w:tcW w:w="870" w:type="dxa"/>
            <w:vAlign w:val="center"/>
          </w:tcPr>
          <w:p w14:paraId="586D1B69" w14:textId="77777777" w:rsidR="00676AF0" w:rsidRPr="00DB35D7" w:rsidRDefault="00676AF0" w:rsidP="004E4761">
            <w:pPr>
              <w:spacing w:line="360" w:lineRule="auto"/>
              <w:jc w:val="right"/>
              <w:rPr>
                <w:szCs w:val="22"/>
              </w:rPr>
            </w:pPr>
            <w:r w:rsidRPr="00DB35D7">
              <w:rPr>
                <w:szCs w:val="22"/>
              </w:rPr>
              <w:t>(12)</w:t>
            </w:r>
          </w:p>
        </w:tc>
      </w:tr>
    </w:tbl>
    <w:p w14:paraId="6670FF45" w14:textId="7EF0C640" w:rsidR="0083153A" w:rsidRDefault="0083153A" w:rsidP="008371D0">
      <w:pPr>
        <w:pStyle w:val="Heading3"/>
        <w:rPr>
          <w:rStyle w:val="heading30"/>
        </w:rPr>
      </w:pPr>
      <w:r w:rsidRPr="008371D0">
        <w:rPr>
          <w:rStyle w:val="heading30"/>
        </w:rPr>
        <w:t>Tension shift</w:t>
      </w:r>
    </w:p>
    <w:p w14:paraId="592AB87C" w14:textId="5B798A8F" w:rsidR="00676AF0" w:rsidRPr="00DB35D7" w:rsidRDefault="00676AF0" w:rsidP="0089393A">
      <w:pPr>
        <w:pStyle w:val="p1a"/>
        <w:ind w:firstLine="227"/>
        <w:rPr>
          <w:szCs w:val="22"/>
        </w:rPr>
      </w:pPr>
      <w:r w:rsidRPr="00DB35D7">
        <w:rPr>
          <w:rFonts w:eastAsia="PMingLiU"/>
          <w:iCs/>
          <w:szCs w:val="22"/>
        </w:rPr>
        <w:t xml:space="preserve">The </w:t>
      </w:r>
      <w:r w:rsidRPr="00194500">
        <w:rPr>
          <w:rFonts w:eastAsia="PMingLiU"/>
          <w:szCs w:val="22"/>
        </w:rPr>
        <w:t>tension</w:t>
      </w:r>
      <w:r w:rsidRPr="00DB35D7">
        <w:rPr>
          <w:rFonts w:eastAsia="PMingLiU"/>
          <w:iCs/>
          <w:szCs w:val="22"/>
        </w:rPr>
        <w:t xml:space="preserve"> shift effect is known as </w:t>
      </w:r>
      <w:r w:rsidRPr="00DB35D7">
        <w:rPr>
          <w:rFonts w:eastAsia="PMingLiU"/>
          <w:szCs w:val="22"/>
        </w:rPr>
        <w:t xml:space="preserve">the effect of diagonal shear cracks (due to shear force) in the plastic hinge region. The plastic region would be extent under the shear effect. Although it was quite complicated to determine this component, few researchers investigated it through experiment and statistic such as, Ning et al. </w:t>
      </w:r>
      <w:r w:rsidRPr="00DB35D7">
        <w:rPr>
          <w:rFonts w:eastAsia="PMingLiU"/>
          <w:szCs w:val="22"/>
        </w:rPr>
        <w:fldChar w:fldCharType="begin" w:fldLock="1"/>
      </w:r>
      <w:r w:rsidR="00EE067E">
        <w:rPr>
          <w:rFonts w:eastAsia="PMingLiU"/>
          <w:szCs w:val="22"/>
        </w:rPr>
        <w:instrText>ADDIN CSL_CITATION {"citationItems":[{"id":"ITEM-1","itemData":{"DOI":"10.1061/(ASCE)ST.1943-541X.0001436","ISSN":"0733-9445","author":[{"dropping-particle":"","family":"Ning","given":"Chao-Lie","non-dropping-particle":"","parse-names":false,"suffix":""},{"dropping-particle":"","family":"Li","given":"Bing","non-dropping-particle":"","parse-names":false,"suffix":""}],"container-title":"Journal of Structural Engineering","id":"ITEM-1","issue":"3","issued":{"date-parts":[["2016","3"]]},"page":"4015164","title":"Probabilistic Approach for Estimating Plastic Hinge Length of Reinforced Concrete Columns","type":"article-journal","volume":"142"},"uris":["http://www.mendeley.com/documents/?uuid=09d57ea6-901c-4ec0-a723-ab1dfb69d758"]}],"mendeley":{"formattedCitation":"[20]","plainTextFormattedCitation":"[20]","previouslyFormattedCitation":"[20]"},"properties":{"noteIndex":0},"schema":"https://github.com/citation-style-language/schema/raw/master/csl-citation.json"}</w:instrText>
      </w:r>
      <w:r w:rsidRPr="00DB35D7">
        <w:rPr>
          <w:rFonts w:eastAsia="PMingLiU"/>
          <w:szCs w:val="22"/>
        </w:rPr>
        <w:fldChar w:fldCharType="separate"/>
      </w:r>
      <w:r w:rsidRPr="00DB35D7">
        <w:rPr>
          <w:rFonts w:eastAsia="PMingLiU"/>
          <w:noProof/>
          <w:szCs w:val="22"/>
        </w:rPr>
        <w:t>[20]</w:t>
      </w:r>
      <w:r w:rsidRPr="00DB35D7">
        <w:rPr>
          <w:rFonts w:eastAsia="PMingLiU"/>
          <w:szCs w:val="22"/>
        </w:rPr>
        <w:fldChar w:fldCharType="end"/>
      </w:r>
      <w:r w:rsidRPr="00DB35D7">
        <w:rPr>
          <w:rFonts w:eastAsia="PMingLiU"/>
          <w:szCs w:val="22"/>
        </w:rPr>
        <w:t xml:space="preserve">, Park et al. </w:t>
      </w:r>
      <w:r w:rsidRPr="00DB35D7">
        <w:rPr>
          <w:rFonts w:eastAsia="PMingLiU"/>
          <w:szCs w:val="22"/>
        </w:rPr>
        <w:fldChar w:fldCharType="begin" w:fldLock="1"/>
      </w:r>
      <w:r w:rsidR="00280AF4">
        <w:rPr>
          <w:rFonts w:eastAsia="PMingLiU"/>
          <w:szCs w:val="22"/>
        </w:rPr>
        <w:instrText>ADDIN CSL_CITATION {"citationItems":[{"id":"ITEM-1","itemData":{"DOI":"10.1002/9780470172834","ISBN":"9780471659174","author":[{"dropping-particle":"","family":"Park","given":"R","non-dropping-particle":"","parse-names":false,"suffix":""},{"dropping-particle":"","family":"Paulay","given":"T","non-dropping-particle":"","parse-names":false,"suffix":""}],"id":"ITEM-1","issued":{"date-parts":[["1975","7"]]},"publisher":"Wiley","title":"Reinforced Concrete Structures","type":"book"},"uris":["http://www.mendeley.com/documents/?uuid=2f954cb8-0596-40eb-9f60-25019086529d"]}],"mendeley":{"formattedCitation":"[32]","plainTextFormattedCitation":"[32]","previouslyFormattedCitation":"[32]"},"properties":{"noteIndex":0},"schema":"https://github.com/citation-style-language/schema/raw/master/csl-citation.json"}</w:instrText>
      </w:r>
      <w:r w:rsidRPr="00DB35D7">
        <w:rPr>
          <w:rFonts w:eastAsia="PMingLiU"/>
          <w:szCs w:val="22"/>
        </w:rPr>
        <w:fldChar w:fldCharType="separate"/>
      </w:r>
      <w:r w:rsidR="00280AF4" w:rsidRPr="00280AF4">
        <w:rPr>
          <w:rFonts w:eastAsia="PMingLiU"/>
          <w:noProof/>
          <w:szCs w:val="22"/>
        </w:rPr>
        <w:t>[32]</w:t>
      </w:r>
      <w:r w:rsidRPr="00DB35D7">
        <w:rPr>
          <w:rFonts w:eastAsia="PMingLiU"/>
          <w:szCs w:val="22"/>
        </w:rPr>
        <w:fldChar w:fldCharType="end"/>
      </w:r>
      <w:r w:rsidRPr="00DB35D7">
        <w:rPr>
          <w:rFonts w:eastAsia="PMingLiU"/>
          <w:szCs w:val="22"/>
        </w:rPr>
        <w:t xml:space="preserve"> etc. Park et al. </w:t>
      </w:r>
      <w:r w:rsidRPr="00DB35D7">
        <w:rPr>
          <w:rFonts w:eastAsia="PMingLiU"/>
          <w:szCs w:val="22"/>
        </w:rPr>
        <w:fldChar w:fldCharType="begin" w:fldLock="1"/>
      </w:r>
      <w:r w:rsidR="00280AF4">
        <w:rPr>
          <w:rFonts w:eastAsia="PMingLiU"/>
          <w:szCs w:val="22"/>
        </w:rPr>
        <w:instrText>ADDIN CSL_CITATION {"citationItems":[{"id":"ITEM-1","itemData":{"DOI":"10.1002/9780470172834","ISBN":"9780471659174","author":[{"dropping-particle":"","family":"Park","given":"R","non-dropping-particle":"","parse-names":false,"suffix":""},{"dropping-particle":"","family":"Paulay","given":"T","non-dropping-particle":"","parse-names":false,"suffix":""}],"id":"ITEM-1","issued":{"date-parts":[["1975","7"]]},"publisher":"Wiley","title":"Reinforced Concrete Structures","type":"book"},"uris":["http://www.mendeley.com/documents/?uuid=2f954cb8-0596-40eb-9f60-25019086529d"]}],"mendeley":{"formattedCitation":"[32]","plainTextFormattedCitation":"[32]","previouslyFormattedCitation":"[32]"},"properties":{"noteIndex":0},"schema":"https://github.com/citation-style-language/schema/raw/master/csl-citation.json"}</w:instrText>
      </w:r>
      <w:r w:rsidRPr="00DB35D7">
        <w:rPr>
          <w:rFonts w:eastAsia="PMingLiU"/>
          <w:szCs w:val="22"/>
        </w:rPr>
        <w:fldChar w:fldCharType="separate"/>
      </w:r>
      <w:r w:rsidR="00280AF4" w:rsidRPr="00280AF4">
        <w:rPr>
          <w:rFonts w:eastAsia="PMingLiU"/>
          <w:noProof/>
          <w:szCs w:val="22"/>
        </w:rPr>
        <w:t>[32]</w:t>
      </w:r>
      <w:r w:rsidRPr="00DB35D7">
        <w:rPr>
          <w:rFonts w:eastAsia="PMingLiU"/>
          <w:szCs w:val="22"/>
        </w:rPr>
        <w:fldChar w:fldCharType="end"/>
      </w:r>
      <w:r w:rsidRPr="00DB35D7">
        <w:rPr>
          <w:rFonts w:eastAsia="PMingLiU"/>
          <w:szCs w:val="22"/>
        </w:rPr>
        <w:t xml:space="preserve"> proposed a simple equation expressed as </w:t>
      </w:r>
      <m:oMath>
        <m:sSub>
          <m:sSubPr>
            <m:ctrlPr>
              <w:rPr>
                <w:rFonts w:ascii="Cambria Math" w:eastAsia="PMingLiU" w:hAnsi="Cambria Math"/>
                <w:i/>
                <w:szCs w:val="22"/>
              </w:rPr>
            </m:ctrlPr>
          </m:sSubPr>
          <m:e>
            <m:r>
              <w:rPr>
                <w:rFonts w:ascii="Cambria Math" w:eastAsia="PMingLiU" w:hAnsi="Cambria Math"/>
                <w:szCs w:val="22"/>
              </w:rPr>
              <m:t>L</m:t>
            </m:r>
          </m:e>
          <m:sub>
            <m:r>
              <w:rPr>
                <w:rFonts w:ascii="Cambria Math" w:eastAsia="PMingLiU" w:hAnsi="Cambria Math"/>
                <w:szCs w:val="22"/>
              </w:rPr>
              <m:t>p,ts</m:t>
            </m:r>
          </m:sub>
        </m:sSub>
        <m:r>
          <w:rPr>
            <w:rFonts w:ascii="Cambria Math" w:eastAsia="PMingLiU" w:hAnsi="Cambria Math"/>
            <w:szCs w:val="22"/>
          </w:rPr>
          <m:t>=</m:t>
        </m:r>
        <m:d>
          <m:dPr>
            <m:begChr m:val="["/>
            <m:endChr m:val="]"/>
            <m:ctrlPr>
              <w:rPr>
                <w:rFonts w:ascii="Cambria Math" w:eastAsia="PMingLiU" w:hAnsi="Cambria Math"/>
                <w:i/>
                <w:szCs w:val="22"/>
              </w:rPr>
            </m:ctrlPr>
          </m:dPr>
          <m:e>
            <m:r>
              <w:rPr>
                <w:rFonts w:ascii="Cambria Math" w:eastAsia="PMingLiU" w:hAnsi="Cambria Math"/>
                <w:szCs w:val="22"/>
              </w:rPr>
              <m:t>cotθ-</m:t>
            </m:r>
            <m:f>
              <m:fPr>
                <m:ctrlPr>
                  <w:rPr>
                    <w:rFonts w:ascii="Cambria Math" w:eastAsia="PMingLiU" w:hAnsi="Cambria Math"/>
                    <w:i/>
                    <w:szCs w:val="22"/>
                  </w:rPr>
                </m:ctrlPr>
              </m:fPr>
              <m:num>
                <m:r>
                  <w:rPr>
                    <w:rFonts w:ascii="Cambria Math" w:eastAsia="PMingLiU" w:hAnsi="Cambria Math"/>
                    <w:szCs w:val="22"/>
                  </w:rPr>
                  <m:t>v</m:t>
                </m:r>
              </m:num>
              <m:den>
                <m:r>
                  <w:rPr>
                    <w:rFonts w:ascii="Cambria Math" w:eastAsia="PMingLiU" w:hAnsi="Cambria Math"/>
                    <w:szCs w:val="22"/>
                  </w:rPr>
                  <m:t>2</m:t>
                </m:r>
              </m:den>
            </m:f>
            <m:d>
              <m:dPr>
                <m:ctrlPr>
                  <w:rPr>
                    <w:rFonts w:ascii="Cambria Math" w:eastAsia="PMingLiU" w:hAnsi="Cambria Math"/>
                    <w:i/>
                    <w:szCs w:val="22"/>
                  </w:rPr>
                </m:ctrlPr>
              </m:dPr>
              <m:e>
                <m:r>
                  <w:rPr>
                    <w:rFonts w:ascii="Cambria Math" w:eastAsia="PMingLiU" w:hAnsi="Cambria Math"/>
                    <w:szCs w:val="22"/>
                  </w:rPr>
                  <m:t>cotθ+cotφ</m:t>
                </m:r>
              </m:e>
            </m:d>
          </m:e>
        </m:d>
        <m:r>
          <w:rPr>
            <w:rFonts w:ascii="Cambria Math" w:eastAsia="PMingLiU" w:hAnsi="Cambria Math"/>
            <w:szCs w:val="22"/>
          </w:rPr>
          <m:t>≥0</m:t>
        </m:r>
      </m:oMath>
      <w:r w:rsidRPr="00DB35D7">
        <w:rPr>
          <w:rFonts w:eastAsia="PMingLiU"/>
          <w:szCs w:val="22"/>
        </w:rPr>
        <w:t xml:space="preserve"> (where </w:t>
      </w:r>
      <m:oMath>
        <m:r>
          <w:rPr>
            <w:rFonts w:ascii="Cambria Math" w:eastAsia="PMingLiU" w:hAnsi="Cambria Math"/>
            <w:szCs w:val="22"/>
          </w:rPr>
          <m:t>θ</m:t>
        </m:r>
      </m:oMath>
      <w:r w:rsidRPr="00DB35D7">
        <w:rPr>
          <w:rFonts w:eastAsia="PMingLiU"/>
          <w:szCs w:val="22"/>
        </w:rPr>
        <w:t xml:space="preserve"> is the inclination of the diagonal cracks; φ is the inclination of the transverse reinforcement; and </w:t>
      </w:r>
      <m:oMath>
        <m:r>
          <w:rPr>
            <w:rFonts w:ascii="Cambria Math" w:eastAsia="PMingLiU" w:hAnsi="Cambria Math"/>
            <w:szCs w:val="22"/>
          </w:rPr>
          <m:t>ν</m:t>
        </m:r>
      </m:oMath>
      <w:r w:rsidRPr="00DB35D7">
        <w:rPr>
          <w:rFonts w:eastAsia="PMingLiU"/>
          <w:szCs w:val="22"/>
        </w:rPr>
        <w:t xml:space="preserve"> is the ratio of the shear strength to the shear demand). While Ning et al. </w:t>
      </w:r>
      <w:r w:rsidRPr="00DB35D7">
        <w:rPr>
          <w:rFonts w:eastAsia="PMingLiU"/>
          <w:szCs w:val="22"/>
        </w:rPr>
        <w:fldChar w:fldCharType="begin" w:fldLock="1"/>
      </w:r>
      <w:r w:rsidR="00EE067E">
        <w:rPr>
          <w:rFonts w:eastAsia="PMingLiU"/>
          <w:szCs w:val="22"/>
        </w:rPr>
        <w:instrText>ADDIN CSL_CITATION {"citationItems":[{"id":"ITEM-1","itemData":{"DOI":"10.1061/(ASCE)ST.1943-541X.0001436","ISSN":"0733-9445","author":[{"dropping-particle":"","family":"Ning","given":"Chao-Lie","non-dropping-particle":"","parse-names":false,"suffix":""},{"dropping-particle":"","family":"Li","given":"Bing","non-dropping-particle":"","parse-names":false,"suffix":""}],"container-title":"Journal of Structural Engineering","id":"ITEM-1","issue":"3","issued":{"date-parts":[["2016","3"]]},"page":"4015164","title":"Probabilistic Approach for Estimating Plastic Hinge Length of Reinforced Concrete Columns","type":"article-journal","volume":"142"},"uris":["http://www.mendeley.com/documents/?uuid=09d57ea6-901c-4ec0-a723-ab1dfb69d758"]}],"mendeley":{"formattedCitation":"[20]","plainTextFormattedCitation":"[20]","previouslyFormattedCitation":"[20]"},"properties":{"noteIndex":0},"schema":"https://github.com/citation-style-language/schema/raw/master/csl-citation.json"}</w:instrText>
      </w:r>
      <w:r w:rsidRPr="00DB35D7">
        <w:rPr>
          <w:rFonts w:eastAsia="PMingLiU"/>
          <w:szCs w:val="22"/>
        </w:rPr>
        <w:fldChar w:fldCharType="separate"/>
      </w:r>
      <w:r w:rsidRPr="00DB35D7">
        <w:rPr>
          <w:rFonts w:eastAsia="PMingLiU"/>
          <w:noProof/>
          <w:szCs w:val="22"/>
        </w:rPr>
        <w:t>[20]</w:t>
      </w:r>
      <w:r w:rsidRPr="00DB35D7">
        <w:rPr>
          <w:rFonts w:eastAsia="PMingLiU"/>
          <w:szCs w:val="22"/>
        </w:rPr>
        <w:fldChar w:fldCharType="end"/>
      </w:r>
      <w:r w:rsidRPr="00DB35D7">
        <w:rPr>
          <w:rFonts w:eastAsia="PMingLiU"/>
          <w:szCs w:val="22"/>
        </w:rPr>
        <w:t xml:space="preserve"> proposed to get </w:t>
      </w:r>
      <m:oMath>
        <m:sSub>
          <m:sSubPr>
            <m:ctrlPr>
              <w:rPr>
                <w:rFonts w:ascii="Cambria Math" w:eastAsia="PMingLiU" w:hAnsi="Cambria Math"/>
                <w:i/>
                <w:szCs w:val="22"/>
              </w:rPr>
            </m:ctrlPr>
          </m:sSubPr>
          <m:e>
            <m:r>
              <w:rPr>
                <w:rFonts w:ascii="Cambria Math" w:eastAsia="PMingLiU" w:hAnsi="Cambria Math"/>
                <w:szCs w:val="22"/>
              </w:rPr>
              <m:t>L</m:t>
            </m:r>
          </m:e>
          <m:sub>
            <m:r>
              <w:rPr>
                <w:rFonts w:ascii="Cambria Math" w:eastAsia="PMingLiU" w:hAnsi="Cambria Math"/>
                <w:szCs w:val="22"/>
                <w:vertAlign w:val="subscript"/>
              </w:rPr>
              <m:t>p,ts</m:t>
            </m:r>
          </m:sub>
        </m:sSub>
      </m:oMath>
      <w:r w:rsidRPr="00DB35D7">
        <w:rPr>
          <w:rFonts w:eastAsia="PMingLiU"/>
          <w:szCs w:val="22"/>
        </w:rPr>
        <w:t xml:space="preserve"> by </w:t>
      </w:r>
      <m:oMath>
        <m:r>
          <w:rPr>
            <w:rFonts w:ascii="Cambria Math" w:eastAsia="PMingLiU" w:hAnsi="Cambria Math"/>
            <w:szCs w:val="22"/>
          </w:rPr>
          <m:t>0.298</m:t>
        </m:r>
        <m:r>
          <w:rPr>
            <w:rFonts w:ascii="Cambria Math" w:eastAsia="PMingLiU" w:hAnsi="Cambria Math"/>
            <w:szCs w:val="22"/>
          </w:rPr>
          <m:t>h</m:t>
        </m:r>
      </m:oMath>
      <w:r w:rsidRPr="00DB35D7">
        <w:rPr>
          <w:rFonts w:eastAsia="PMingLiU"/>
          <w:szCs w:val="22"/>
        </w:rPr>
        <w:t xml:space="preserve"> (</w:t>
      </w:r>
      <m:oMath>
        <m:r>
          <w:rPr>
            <w:rFonts w:ascii="Cambria Math" w:eastAsia="PMingLiU" w:hAnsi="Cambria Math"/>
            <w:szCs w:val="22"/>
          </w:rPr>
          <m:t>h</m:t>
        </m:r>
      </m:oMath>
      <w:r w:rsidRPr="00DB35D7">
        <w:rPr>
          <w:rFonts w:eastAsia="PMingLiU"/>
          <w:szCs w:val="22"/>
        </w:rPr>
        <w:t xml:space="preserve"> is the cross section height of column) through the experimental databases. Therefore, t</w:t>
      </w:r>
      <w:r w:rsidRPr="00DB35D7">
        <w:rPr>
          <w:szCs w:val="22"/>
        </w:rPr>
        <w:t xml:space="preserve">he PL which is directly relevant to the flexural deformation composed of two parts as presented by Eq. (13).  </w:t>
      </w:r>
    </w:p>
    <w:p w14:paraId="56F44BFB" w14:textId="77777777" w:rsidR="00676AF0" w:rsidRPr="00DB35D7" w:rsidRDefault="00676AF0" w:rsidP="00676AF0">
      <w:pPr>
        <w:spacing w:line="360" w:lineRule="auto"/>
        <w:ind w:firstLine="480"/>
        <w:rPr>
          <w:szCs w:val="22"/>
        </w:rPr>
      </w:pPr>
    </w:p>
    <w:tbl>
      <w:tblPr>
        <w:tblStyle w:val="TableGrid"/>
        <w:tblW w:w="660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870"/>
      </w:tblGrid>
      <w:tr w:rsidR="00676AF0" w:rsidRPr="00DB35D7" w14:paraId="51B243E5" w14:textId="77777777" w:rsidTr="00676AF0">
        <w:tc>
          <w:tcPr>
            <w:tcW w:w="5736" w:type="dxa"/>
            <w:vAlign w:val="center"/>
          </w:tcPr>
          <w:p w14:paraId="7513BB57" w14:textId="77777777" w:rsidR="00676AF0" w:rsidRPr="00DB35D7" w:rsidRDefault="00A6573C" w:rsidP="00280AF4">
            <w:pPr>
              <w:rPr>
                <w:szCs w:val="22"/>
              </w:rPr>
            </w:pPr>
            <m:oMathPara>
              <m:oMathParaPr>
                <m:jc m:val="center"/>
              </m:oMathParaP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r>
                      <w:rPr>
                        <w:rFonts w:ascii="Cambria Math" w:hAnsi="Cambria Math"/>
                        <w:szCs w:val="22"/>
                      </w:rPr>
                      <m:t>,</m:t>
                    </m:r>
                    <m:r>
                      <w:rPr>
                        <w:rFonts w:ascii="Cambria Math" w:hAnsi="Cambria Math"/>
                        <w:szCs w:val="22"/>
                      </w:rPr>
                      <m:t>f</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r>
                      <w:rPr>
                        <w:rFonts w:ascii="Cambria Math" w:hAnsi="Cambria Math"/>
                        <w:szCs w:val="22"/>
                      </w:rPr>
                      <m:t>,</m:t>
                    </m:r>
                    <m:r>
                      <w:rPr>
                        <w:rFonts w:ascii="Cambria Math" w:hAnsi="Cambria Math"/>
                        <w:szCs w:val="22"/>
                      </w:rPr>
                      <m:t>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r>
                      <w:rPr>
                        <w:rFonts w:ascii="Cambria Math" w:hAnsi="Cambria Math"/>
                        <w:szCs w:val="22"/>
                      </w:rPr>
                      <m:t>,</m:t>
                    </m:r>
                    <m:r>
                      <w:rPr>
                        <w:rFonts w:ascii="Cambria Math" w:hAnsi="Cambria Math"/>
                        <w:szCs w:val="22"/>
                      </w:rPr>
                      <m:t>ts</m:t>
                    </m:r>
                  </m:sub>
                </m:sSub>
              </m:oMath>
            </m:oMathPara>
          </w:p>
        </w:tc>
        <w:tc>
          <w:tcPr>
            <w:tcW w:w="870" w:type="dxa"/>
            <w:vAlign w:val="center"/>
          </w:tcPr>
          <w:p w14:paraId="1106ECAC" w14:textId="77777777" w:rsidR="00676AF0" w:rsidRPr="00DB35D7" w:rsidRDefault="00676AF0" w:rsidP="004E4761">
            <w:pPr>
              <w:spacing w:line="360" w:lineRule="auto"/>
              <w:jc w:val="right"/>
              <w:rPr>
                <w:szCs w:val="22"/>
              </w:rPr>
            </w:pPr>
            <w:r w:rsidRPr="00DB35D7">
              <w:rPr>
                <w:szCs w:val="22"/>
              </w:rPr>
              <w:t>(13)</w:t>
            </w:r>
          </w:p>
        </w:tc>
      </w:tr>
    </w:tbl>
    <w:p w14:paraId="315DAD2E" w14:textId="6718A3DC" w:rsidR="0083153A" w:rsidRDefault="0083153A" w:rsidP="008371D0">
      <w:pPr>
        <w:pStyle w:val="Heading3"/>
        <w:rPr>
          <w:rStyle w:val="heading30"/>
        </w:rPr>
      </w:pPr>
      <w:r w:rsidRPr="008371D0">
        <w:rPr>
          <w:rStyle w:val="heading30"/>
        </w:rPr>
        <w:t>Strain penetration</w:t>
      </w:r>
    </w:p>
    <w:p w14:paraId="15D609EF" w14:textId="77777777" w:rsidR="00676AF0" w:rsidRPr="00DB35D7" w:rsidRDefault="00676AF0" w:rsidP="0089393A">
      <w:pPr>
        <w:pStyle w:val="p1a"/>
        <w:ind w:firstLine="227"/>
        <w:rPr>
          <w:szCs w:val="22"/>
        </w:rPr>
      </w:pPr>
      <w:r w:rsidRPr="00DB35D7">
        <w:rPr>
          <w:rFonts w:eastAsia="PMingLiU"/>
          <w:szCs w:val="22"/>
        </w:rPr>
        <w:t xml:space="preserve">The strain penetration represents the gradual transferring of the forces in longitudinal reinforcement to the surrounding concrete material at the column supports. The result is the longitudinal reinforcement slips along a partial anchoring length. It would make increasing the plastic rotations of column ends. </w:t>
      </w:r>
      <w:r w:rsidRPr="00DB35D7">
        <w:rPr>
          <w:szCs w:val="22"/>
        </w:rPr>
        <w:t xml:space="preserve">According to </w:t>
      </w:r>
      <w:proofErr w:type="spellStart"/>
      <w:r w:rsidRPr="00DB35D7">
        <w:rPr>
          <w:szCs w:val="22"/>
        </w:rPr>
        <w:t>Megalooikonomou</w:t>
      </w:r>
      <w:proofErr w:type="spellEnd"/>
      <w:r w:rsidRPr="00DB35D7">
        <w:rPr>
          <w:szCs w:val="22"/>
        </w:rPr>
        <w:t xml:space="preserve"> et al. </w:t>
      </w:r>
      <w:r w:rsidRPr="00DB35D7">
        <w:rPr>
          <w:szCs w:val="22"/>
        </w:rPr>
        <w:fldChar w:fldCharType="begin" w:fldLock="1"/>
      </w:r>
      <w:r w:rsidRPr="00DB35D7">
        <w:rPr>
          <w:szCs w:val="22"/>
        </w:rPr>
        <w:instrText>ADDIN CSL_CITATION {"citationItems":[{"id":"ITEM-1","itemData":{"DOI":"10.1016/j.engstruct.2017.11.003","ISSN":"18737323","abstract":"The required confined zone in critical regions of columns and piers undergoing lateral sway during earthquakes is related to the plastic hinge length where inelastic deformation and damage develops. The exact definition of the plastic hinge length stumbles upon several uncertainties, the most critical being that the extent of the inelastic region evolves and spreads with the intensity of lateral displacements. Design codes quantify a reference value for the plastic hinge length, through calibrated empirical relationships that account primarily for the length of the shear span and the diameter of primary reinforcing bars. The latter term reflects the effects of bar yielding penetration in the support of columns. Here a consistent definition of plastic hinge length is pursued analytically with reference to the actual strain state of the reinforcement. Strain penetration extending bilaterally on the reinforcing bars from the critical section towards the column shear span and towards the bar anchorage is evaluated. Considering that bar yielding is synonymous to degradation of interfacial bond between bar and concrete over the yielded area, the field equations of bond are solved explicitly along the column primary reinforcement over the shear span, following the process of gradual crack formation along the member. Boundary effects and important design variables are considered, such as the shear span aspect ratio and the stress-resultants (axial load and flexural moment) carried by the column. Using this solution, the parametric sensitivities of the plastic hinge length are illustrated and compared with other alternatives that have been obtained through experimental calibration. Analytical estimations are also compared with experimental evidence from a number of column specimens tested under axial load and reversed cyclic lateral drift histories reported in the literature.","author":[{"dropping-particle":"","family":"Megalooikonomou","given":"K. G.","non-dropping-particle":"","parse-names":false,"suffix":""},{"dropping-particle":"","family":"Tastani","given":"S. P.","non-dropping-particle":"","parse-names":false,"suffix":""},{"dropping-particle":"","family":"Pantazopoulou","given":"S. J.","non-dropping-particle":"","parse-names":false,"suffix":""}],"container-title":"Engineering Structures","id":"ITEM-1","issue":"November 2017","issued":{"date-parts":[["2018"]]},"page":"161-174","publisher":"Elsevier","title":"Effect of yield penetration on column plastic hinge length","type":"article-journal","volume":"156"},"uris":["http://www.mendeley.com/documents/?uuid=96509a06-563e-4257-9f24-7d2c5d8bb3ee"]}],"mendeley":{"formattedCitation":"[2]","plainTextFormattedCitation":"[2]","previouslyFormattedCitation":"[2]"},"properties":{"noteIndex":0},"schema":"https://github.com/citation-style-language/schema/raw/master/csl-citation.json"}</w:instrText>
      </w:r>
      <w:r w:rsidRPr="00DB35D7">
        <w:rPr>
          <w:szCs w:val="22"/>
        </w:rPr>
        <w:fldChar w:fldCharType="separate"/>
      </w:r>
      <w:r w:rsidRPr="00DB35D7">
        <w:rPr>
          <w:noProof/>
          <w:szCs w:val="22"/>
        </w:rPr>
        <w:t>[2]</w:t>
      </w:r>
      <w:r w:rsidRPr="00DB35D7">
        <w:rPr>
          <w:szCs w:val="22"/>
        </w:rPr>
        <w:fldChar w:fldCharType="end"/>
      </w:r>
      <w:r w:rsidRPr="00DB35D7">
        <w:rPr>
          <w:szCs w:val="22"/>
        </w:rPr>
        <w:t xml:space="preserve"> the PL due to the strain penetration effect (</w:t>
      </w:r>
      <m:oMath>
        <m:sSub>
          <m:sSubPr>
            <m:ctrlPr>
              <w:rPr>
                <w:rFonts w:ascii="Cambria Math" w:hAnsi="Cambria Math"/>
                <w:i/>
                <w:szCs w:val="22"/>
              </w:rPr>
            </m:ctrlPr>
          </m:sSubPr>
          <m:e>
            <m:r>
              <w:rPr>
                <w:rFonts w:ascii="Cambria Math" w:hAnsi="Cambria Math"/>
                <w:szCs w:val="22"/>
              </w:rPr>
              <m:t>L</m:t>
            </m:r>
          </m:e>
          <m:sub>
            <m:r>
              <w:rPr>
                <w:rFonts w:ascii="Cambria Math" w:hAnsi="Cambria Math"/>
                <w:szCs w:val="22"/>
                <w:vertAlign w:val="subscript"/>
              </w:rPr>
              <m:t>p,sp</m:t>
            </m:r>
          </m:sub>
        </m:sSub>
      </m:oMath>
      <w:r w:rsidRPr="00DB35D7">
        <w:rPr>
          <w:szCs w:val="22"/>
        </w:rPr>
        <w:t xml:space="preserve">) will depend on slip rotation due to strain penetration effect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θ</m:t>
            </m:r>
          </m:e>
          <m:sub>
            <m:r>
              <w:rPr>
                <w:rFonts w:ascii="Cambria Math" w:hAnsi="Cambria Math"/>
                <w:szCs w:val="22"/>
              </w:rPr>
              <m:t>slip</m:t>
            </m:r>
          </m:sub>
        </m:sSub>
        <m:r>
          <w:rPr>
            <w:rFonts w:ascii="Cambria Math" w:hAnsi="Cambria Math"/>
            <w:szCs w:val="22"/>
          </w:rPr>
          <m:t>)</m:t>
        </m:r>
      </m:oMath>
      <w:r w:rsidRPr="00DB35D7">
        <w:rPr>
          <w:szCs w:val="22"/>
        </w:rPr>
        <w:t xml:space="preserve">, yield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ϕ</m:t>
            </m:r>
          </m:e>
          <m:sub>
            <m:r>
              <w:rPr>
                <w:rFonts w:ascii="Cambria Math" w:hAnsi="Cambria Math"/>
                <w:szCs w:val="22"/>
              </w:rPr>
              <m:t>y</m:t>
            </m:r>
          </m:sub>
        </m:sSub>
        <m:r>
          <w:rPr>
            <w:rFonts w:ascii="Cambria Math" w:hAnsi="Cambria Math"/>
            <w:szCs w:val="22"/>
          </w:rPr>
          <m:t>)</m:t>
        </m:r>
      </m:oMath>
      <w:r w:rsidRPr="00DB35D7">
        <w:rPr>
          <w:szCs w:val="22"/>
        </w:rPr>
        <w:t xml:space="preserve"> and ultimate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ϕ</m:t>
            </m:r>
          </m:e>
          <m:sub>
            <m:r>
              <w:rPr>
                <w:rFonts w:ascii="Cambria Math" w:hAnsi="Cambria Math"/>
                <w:szCs w:val="22"/>
              </w:rPr>
              <m:t>u</m:t>
            </m:r>
          </m:sub>
        </m:sSub>
        <m:r>
          <w:rPr>
            <w:rFonts w:ascii="Cambria Math" w:hAnsi="Cambria Math"/>
            <w:szCs w:val="22"/>
          </w:rPr>
          <m:t>)</m:t>
        </m:r>
      </m:oMath>
      <w:r w:rsidRPr="00DB35D7">
        <w:rPr>
          <w:szCs w:val="22"/>
        </w:rPr>
        <w:t xml:space="preserve"> curvature, as illustrated by Eq. (14). While the yield curvature </w:t>
      </w:r>
      <m:oMath>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ϕ</m:t>
            </m:r>
          </m:e>
          <m:sub>
            <m:r>
              <w:rPr>
                <w:rFonts w:ascii="Cambria Math" w:hAnsi="Cambria Math"/>
                <w:szCs w:val="22"/>
              </w:rPr>
              <m:t>y</m:t>
            </m:r>
          </m:sub>
        </m:sSub>
        <m:r>
          <m:rPr>
            <m:sty m:val="p"/>
          </m:rPr>
          <w:rPr>
            <w:rFonts w:ascii="Cambria Math" w:hAnsi="Cambria Math"/>
            <w:szCs w:val="22"/>
          </w:rPr>
          <m:t>)</m:t>
        </m:r>
      </m:oMath>
      <w:r w:rsidRPr="00DB35D7">
        <w:rPr>
          <w:szCs w:val="22"/>
        </w:rPr>
        <w:t xml:space="preserve"> was determined by the curvature at the first yield point of longitudinal reinforcement, the ultimate curvature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ϕ</m:t>
            </m:r>
          </m:e>
          <m:sub>
            <m:r>
              <w:rPr>
                <w:rFonts w:ascii="Cambria Math" w:hAnsi="Cambria Math"/>
                <w:szCs w:val="22"/>
              </w:rPr>
              <m:t>u</m:t>
            </m:r>
          </m:sub>
        </m:sSub>
        <m:r>
          <w:rPr>
            <w:rFonts w:ascii="Cambria Math" w:hAnsi="Cambria Math"/>
            <w:szCs w:val="22"/>
          </w:rPr>
          <m:t>)</m:t>
        </m:r>
      </m:oMath>
      <w:r w:rsidRPr="00DB35D7">
        <w:rPr>
          <w:szCs w:val="22"/>
        </w:rPr>
        <w:t xml:space="preserve"> was taken as the curvature at the onset that lateral strength decreases reaching 85% of maximum lateral strength.</w:t>
      </w:r>
    </w:p>
    <w:p w14:paraId="4F47D763" w14:textId="77777777" w:rsidR="00676AF0" w:rsidRPr="00DB35D7" w:rsidRDefault="00676AF0" w:rsidP="00676AF0">
      <w:pPr>
        <w:pStyle w:val="BodyText"/>
        <w:ind w:firstLine="480"/>
        <w:rPr>
          <w:b/>
          <w:i/>
          <w:szCs w:val="22"/>
        </w:rPr>
      </w:pPr>
    </w:p>
    <w:tbl>
      <w:tblPr>
        <w:tblStyle w:val="TableGrid"/>
        <w:tblW w:w="660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870"/>
      </w:tblGrid>
      <w:tr w:rsidR="00676AF0" w:rsidRPr="00DB35D7" w14:paraId="6A5A3839" w14:textId="77777777" w:rsidTr="00676AF0">
        <w:tc>
          <w:tcPr>
            <w:tcW w:w="5736" w:type="dxa"/>
            <w:vAlign w:val="center"/>
          </w:tcPr>
          <w:p w14:paraId="121EC856" w14:textId="77777777" w:rsidR="00676AF0" w:rsidRPr="00DB35D7" w:rsidRDefault="00A6573C" w:rsidP="00280AF4">
            <w:pPr>
              <w:rPr>
                <w:szCs w:val="22"/>
              </w:rPr>
            </w:pPr>
            <m:oMathPara>
              <m:oMathParaPr>
                <m:jc m:val="center"/>
              </m:oMathParaP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r>
                      <w:rPr>
                        <w:rFonts w:ascii="Cambria Math" w:hAnsi="Cambria Math"/>
                        <w:szCs w:val="22"/>
                      </w:rPr>
                      <m:t>,</m:t>
                    </m:r>
                    <m:r>
                      <w:rPr>
                        <w:rFonts w:ascii="Cambria Math" w:hAnsi="Cambria Math"/>
                        <w:szCs w:val="22"/>
                      </w:rPr>
                      <m:t>sp</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θ</m:t>
                        </m:r>
                      </m:e>
                      <m:sub>
                        <m:r>
                          <w:rPr>
                            <w:rFonts w:ascii="Cambria Math" w:hAnsi="Cambria Math"/>
                            <w:szCs w:val="22"/>
                          </w:rPr>
                          <m:t>slip</m:t>
                        </m:r>
                      </m:sub>
                    </m:sSub>
                  </m:num>
                  <m:den>
                    <m:sSub>
                      <m:sSubPr>
                        <m:ctrlPr>
                          <w:rPr>
                            <w:rFonts w:ascii="Cambria Math" w:hAnsi="Cambria Math"/>
                            <w:i/>
                            <w:szCs w:val="22"/>
                          </w:rPr>
                        </m:ctrlPr>
                      </m:sSubPr>
                      <m:e>
                        <m:r>
                          <w:rPr>
                            <w:rFonts w:ascii="Cambria Math" w:hAnsi="Cambria Math"/>
                            <w:szCs w:val="22"/>
                          </w:rPr>
                          <m:t>ϕ</m:t>
                        </m:r>
                      </m:e>
                      <m:sub>
                        <m:r>
                          <w:rPr>
                            <w:rFonts w:ascii="Cambria Math" w:hAnsi="Cambria Math"/>
                            <w:szCs w:val="22"/>
                          </w:rPr>
                          <m:t>u</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ϕ</m:t>
                        </m:r>
                      </m:e>
                      <m:sub>
                        <m:r>
                          <w:rPr>
                            <w:rFonts w:ascii="Cambria Math" w:hAnsi="Cambria Math"/>
                            <w:szCs w:val="22"/>
                          </w:rPr>
                          <m:t>y</m:t>
                        </m:r>
                      </m:sub>
                    </m:sSub>
                  </m:den>
                </m:f>
              </m:oMath>
            </m:oMathPara>
          </w:p>
        </w:tc>
        <w:tc>
          <w:tcPr>
            <w:tcW w:w="870" w:type="dxa"/>
            <w:vAlign w:val="center"/>
          </w:tcPr>
          <w:p w14:paraId="41F836C7" w14:textId="77777777" w:rsidR="00676AF0" w:rsidRPr="00DB35D7" w:rsidRDefault="00676AF0" w:rsidP="004E4761">
            <w:pPr>
              <w:spacing w:line="360" w:lineRule="auto"/>
              <w:jc w:val="right"/>
              <w:rPr>
                <w:szCs w:val="22"/>
              </w:rPr>
            </w:pPr>
            <w:r w:rsidRPr="00DB35D7">
              <w:rPr>
                <w:szCs w:val="22"/>
              </w:rPr>
              <w:t>(14)</w:t>
            </w:r>
          </w:p>
        </w:tc>
      </w:tr>
    </w:tbl>
    <w:p w14:paraId="0514FFB4" w14:textId="77777777" w:rsidR="00676AF0" w:rsidRPr="00DB35D7" w:rsidRDefault="00676AF0" w:rsidP="0089393A">
      <w:pPr>
        <w:pStyle w:val="BodyText"/>
        <w:ind w:firstLine="227"/>
        <w:rPr>
          <w:szCs w:val="22"/>
        </w:rPr>
      </w:pPr>
      <w:r w:rsidRPr="00DB35D7">
        <w:rPr>
          <w:szCs w:val="22"/>
        </w:rPr>
        <w:t xml:space="preserve">Therefore, the plastic hinge length </w:t>
      </w: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sub>
        </m:sSub>
      </m:oMath>
      <w:r w:rsidRPr="00DB35D7">
        <w:rPr>
          <w:szCs w:val="22"/>
        </w:rPr>
        <w:t xml:space="preserve"> can be expressed as Eq. (15).</w:t>
      </w:r>
    </w:p>
    <w:p w14:paraId="11A25DCE" w14:textId="77777777" w:rsidR="00676AF0" w:rsidRPr="00DB35D7" w:rsidRDefault="00676AF0" w:rsidP="00676AF0">
      <w:pPr>
        <w:pStyle w:val="BodyText"/>
        <w:ind w:firstLine="480"/>
        <w:rPr>
          <w:szCs w:val="22"/>
        </w:rPr>
      </w:pPr>
    </w:p>
    <w:tbl>
      <w:tblPr>
        <w:tblStyle w:val="TableGrid"/>
        <w:tblW w:w="660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870"/>
      </w:tblGrid>
      <w:tr w:rsidR="00676AF0" w:rsidRPr="00DB35D7" w14:paraId="1E2A80A7" w14:textId="77777777" w:rsidTr="00676AF0">
        <w:tc>
          <w:tcPr>
            <w:tcW w:w="5736" w:type="dxa"/>
            <w:vAlign w:val="center"/>
          </w:tcPr>
          <w:p w14:paraId="1CF57145" w14:textId="77777777" w:rsidR="00676AF0" w:rsidRPr="00DB35D7" w:rsidRDefault="00A6573C" w:rsidP="00280AF4">
            <w:pPr>
              <w:rPr>
                <w:szCs w:val="22"/>
              </w:rPr>
            </w:pPr>
            <m:oMathPara>
              <m:oMathParaPr>
                <m:jc m:val="center"/>
              </m:oMathParaP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r>
                      <w:rPr>
                        <w:rFonts w:ascii="Cambria Math" w:hAnsi="Cambria Math"/>
                        <w:szCs w:val="22"/>
                      </w:rPr>
                      <m:t>,</m:t>
                    </m:r>
                    <m:r>
                      <w:rPr>
                        <w:rFonts w:ascii="Cambria Math" w:hAnsi="Cambria Math"/>
                        <w:szCs w:val="22"/>
                      </w:rPr>
                      <m:t>m</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r>
                      <w:rPr>
                        <w:rFonts w:ascii="Cambria Math" w:hAnsi="Cambria Math"/>
                        <w:szCs w:val="22"/>
                      </w:rPr>
                      <m:t>,</m:t>
                    </m:r>
                    <m:r>
                      <w:rPr>
                        <w:rFonts w:ascii="Cambria Math" w:hAnsi="Cambria Math"/>
                        <w:szCs w:val="22"/>
                      </w:rPr>
                      <m:t>ts</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r>
                      <w:rPr>
                        <w:rFonts w:ascii="Cambria Math" w:hAnsi="Cambria Math"/>
                        <w:szCs w:val="22"/>
                      </w:rPr>
                      <m:t>,</m:t>
                    </m:r>
                    <m:r>
                      <w:rPr>
                        <w:rFonts w:ascii="Cambria Math" w:hAnsi="Cambria Math"/>
                        <w:szCs w:val="22"/>
                      </w:rPr>
                      <m:t>sp</m:t>
                    </m:r>
                  </m:sub>
                </m:sSub>
              </m:oMath>
            </m:oMathPara>
          </w:p>
        </w:tc>
        <w:tc>
          <w:tcPr>
            <w:tcW w:w="870" w:type="dxa"/>
            <w:vAlign w:val="center"/>
          </w:tcPr>
          <w:p w14:paraId="0F0717D8" w14:textId="77777777" w:rsidR="00676AF0" w:rsidRPr="00DB35D7" w:rsidRDefault="00676AF0" w:rsidP="004E4761">
            <w:pPr>
              <w:spacing w:line="360" w:lineRule="auto"/>
              <w:jc w:val="right"/>
              <w:rPr>
                <w:szCs w:val="22"/>
              </w:rPr>
            </w:pPr>
            <w:r w:rsidRPr="00DB35D7">
              <w:rPr>
                <w:szCs w:val="22"/>
              </w:rPr>
              <w:t>(15)</w:t>
            </w:r>
          </w:p>
        </w:tc>
      </w:tr>
    </w:tbl>
    <w:p w14:paraId="417209A8" w14:textId="2B6E44A2" w:rsidR="0083153A" w:rsidRDefault="0083153A" w:rsidP="008371D0">
      <w:pPr>
        <w:pStyle w:val="Heading3"/>
        <w:rPr>
          <w:rStyle w:val="heading30"/>
        </w:rPr>
      </w:pPr>
      <w:r w:rsidRPr="008371D0">
        <w:rPr>
          <w:rStyle w:val="heading30"/>
        </w:rPr>
        <w:t>Evaluation of plastic hinge length</w:t>
      </w:r>
    </w:p>
    <w:p w14:paraId="176FDE91" w14:textId="77777777" w:rsidR="006C61ED" w:rsidRPr="00DB35D7" w:rsidRDefault="006C61ED" w:rsidP="0089393A">
      <w:pPr>
        <w:pStyle w:val="p1a"/>
        <w:ind w:firstLine="227"/>
        <w:rPr>
          <w:rFonts w:eastAsia="PMingLiU"/>
          <w:szCs w:val="22"/>
        </w:rPr>
      </w:pPr>
      <w:r w:rsidRPr="00DB35D7">
        <w:rPr>
          <w:szCs w:val="22"/>
        </w:rPr>
        <w:t xml:space="preserve">The PL </w:t>
      </w:r>
      <w:r w:rsidRPr="00194500">
        <w:rPr>
          <w:rFonts w:eastAsia="PMingLiU"/>
          <w:szCs w:val="22"/>
        </w:rPr>
        <w:t>could</w:t>
      </w:r>
      <w:r w:rsidRPr="00DB35D7">
        <w:rPr>
          <w:szCs w:val="22"/>
        </w:rPr>
        <w:t xml:space="preserve"> be approached by two methods, i.e., the indirect and direct methods. In the indirect method, the PL was calculated by the relation between displacement and curvature. In contrast, </w:t>
      </w:r>
      <w:r w:rsidRPr="00DB35D7">
        <w:rPr>
          <w:rFonts w:eastAsia="PMingLiU"/>
          <w:szCs w:val="22"/>
        </w:rPr>
        <w:t>the direct method is defined by the physical observation or the measured curvature profiles along the height of columns in the direct method. Both methods enable to consider the effect of bar slip, shear, and flexural behavior.</w:t>
      </w:r>
    </w:p>
    <w:p w14:paraId="39BA24A3" w14:textId="77777777" w:rsidR="006C61ED" w:rsidRPr="00DB35D7" w:rsidRDefault="006C61ED" w:rsidP="00194500">
      <w:pPr>
        <w:pStyle w:val="p1a"/>
        <w:ind w:firstLine="227"/>
        <w:rPr>
          <w:b/>
          <w:i/>
          <w:szCs w:val="22"/>
        </w:rPr>
      </w:pPr>
      <w:r w:rsidRPr="00DB35D7">
        <w:rPr>
          <w:b/>
          <w:i/>
          <w:szCs w:val="22"/>
        </w:rPr>
        <w:t>Indirect method</w:t>
      </w:r>
    </w:p>
    <w:p w14:paraId="1A6B2A72" w14:textId="69219913" w:rsidR="006C61ED" w:rsidRPr="00DB35D7" w:rsidRDefault="006C61ED" w:rsidP="0089393A">
      <w:pPr>
        <w:pStyle w:val="p1a"/>
        <w:ind w:firstLine="227"/>
        <w:rPr>
          <w:szCs w:val="22"/>
        </w:rPr>
      </w:pPr>
      <w:r w:rsidRPr="00DB35D7">
        <w:rPr>
          <w:szCs w:val="22"/>
        </w:rPr>
        <w:t xml:space="preserve">In </w:t>
      </w:r>
      <w:r w:rsidRPr="00194500">
        <w:rPr>
          <w:rFonts w:eastAsia="PMingLiU"/>
          <w:szCs w:val="22"/>
        </w:rPr>
        <w:t>the</w:t>
      </w:r>
      <w:r w:rsidRPr="00DB35D7">
        <w:rPr>
          <w:szCs w:val="22"/>
        </w:rPr>
        <w:t xml:space="preserve"> indirect method, the PL would be determined by empirical equations. For instance, Park et al. </w:t>
      </w:r>
      <w:r w:rsidRPr="00DB35D7">
        <w:rPr>
          <w:szCs w:val="22"/>
        </w:rPr>
        <w:fldChar w:fldCharType="begin" w:fldLock="1"/>
      </w:r>
      <w:r w:rsidRPr="00DB35D7">
        <w:rPr>
          <w:szCs w:val="22"/>
        </w:rPr>
        <w:instrText>ADDIN CSL_CITATION {"citationItems":[{"id":"ITEM-1","itemData":{"DOI":"10.1061/JSDEAG.0005933","ISSN":"0044-8001","abstract":"A brief review showed considerable differences in the quantity of rectangular hoops required by various seismic design codes in the potential plastic hinge regions of rectangular reinforced concrete columns. Tests conducted on four nearly full size reinforced concrete columns with a 550 mm (21.7 in) square cross section, various axial load levels, and various quantities of rectangular hoops, are described. The hoops were designed according to the recommendations of the draft New Zealand Concrete Design Code. The columns demonstrated very ductile behaviour when loaded by simulated seismic loading up to displacement ductility factors of at least 6, confirming the adequacy of the proposed design provisions. Considerable enhancement of flexural strength was observed over that calculated by normal code design procedures, but the enhancement could be accounted for a refined flexural strength analysis which included the effect of strain hardening of the longitudinal steel and the increase in strength and ductility of the confined concrete. Maximum compressive concrete strains in the range 0.016 to 0.026 were measured on the surface of the confined concrete core at the peak displacements.","author":[{"dropping-particle":"","family":"Park","given":"Robert","non-dropping-particle":"","parse-names":false,"suffix":""},{"dropping-particle":"","family":"Priestley","given":"M J Negel","non-dropping-particle":"","parse-names":false,"suffix":""},{"dropping-particle":"","family":"Gill","given":"Wayne D","non-dropping-particle":"","parse-names":false,"suffix":""}],"container-title":"Journal of the Structural Division","id":"ITEM-1","issue":"4","issued":{"date-parts":[["1982","4"]]},"page":"929-950","title":"Ductility of Square-Confined Concrete Columns","type":"article-journal","volume":"108"},"uris":["http://www.mendeley.com/documents/?uuid=9d056bbe-bdd7-4115-9253-9f9693dc63da"]}],"mendeley":{"formattedCitation":"[9]","plainTextFormattedCitation":"[9]","previouslyFormattedCitation":"[9]"},"properties":{"noteIndex":0},"schema":"https://github.com/citation-style-language/schema/raw/master/csl-citation.json"}</w:instrText>
      </w:r>
      <w:r w:rsidRPr="00DB35D7">
        <w:rPr>
          <w:szCs w:val="22"/>
        </w:rPr>
        <w:fldChar w:fldCharType="separate"/>
      </w:r>
      <w:r w:rsidRPr="00DB35D7">
        <w:rPr>
          <w:noProof/>
          <w:szCs w:val="22"/>
        </w:rPr>
        <w:t>[9]</w:t>
      </w:r>
      <w:r w:rsidRPr="00DB35D7">
        <w:rPr>
          <w:szCs w:val="22"/>
        </w:rPr>
        <w:fldChar w:fldCharType="end"/>
      </w:r>
      <w:r w:rsidRPr="00DB35D7">
        <w:rPr>
          <w:szCs w:val="22"/>
        </w:rPr>
        <w:t xml:space="preserve"> proposed Eq. (16) to calculate the yield displacement. Assuming that the plastic is concentrated at the center of the plastic hinge, and decomposing the total displacement, </w:t>
      </w:r>
      <m:oMath>
        <m:sSub>
          <m:sSubPr>
            <m:ctrlPr>
              <w:rPr>
                <w:rFonts w:ascii="Cambria Math" w:hAnsi="Cambria Math"/>
                <w:szCs w:val="22"/>
              </w:rPr>
            </m:ctrlPr>
          </m:sSubPr>
          <m:e>
            <m:r>
              <m:rPr>
                <m:sty m:val="p"/>
              </m:rPr>
              <w:rPr>
                <w:rFonts w:ascii="Cambria Math" w:hAnsi="Cambria Math"/>
                <w:szCs w:val="22"/>
              </w:rPr>
              <m:t>Δ</m:t>
            </m:r>
          </m:e>
          <m:sub>
            <m:r>
              <m:rPr>
                <m:sty m:val="p"/>
              </m:rPr>
              <w:rPr>
                <w:rFonts w:ascii="Cambria Math" w:hAnsi="Cambria Math"/>
                <w:szCs w:val="22"/>
              </w:rPr>
              <m:t>max</m:t>
            </m:r>
          </m:sub>
        </m:sSub>
      </m:oMath>
      <w:r w:rsidRPr="00DB35D7">
        <w:rPr>
          <w:szCs w:val="22"/>
        </w:rPr>
        <w:t xml:space="preserve">, into two components </w:t>
      </w:r>
      <m:oMath>
        <m:sSub>
          <m:sSubPr>
            <m:ctrlPr>
              <w:rPr>
                <w:rFonts w:ascii="Cambria Math" w:hAnsi="Cambria Math"/>
                <w:i/>
                <w:szCs w:val="22"/>
              </w:rPr>
            </m:ctrlPr>
          </m:sSubPr>
          <m:e>
            <m:r>
              <m:rPr>
                <m:sty m:val="p"/>
              </m:rPr>
              <w:rPr>
                <w:rFonts w:ascii="Cambria Math" w:hAnsi="Cambria Math"/>
                <w:szCs w:val="22"/>
              </w:rPr>
              <m:t>Δ</m:t>
            </m:r>
            <m:ctrlPr>
              <w:rPr>
                <w:rFonts w:ascii="Cambria Math" w:hAnsi="Cambria Math"/>
                <w:szCs w:val="22"/>
              </w:rPr>
            </m:ctrlPr>
          </m:e>
          <m:sub>
            <m:r>
              <w:rPr>
                <w:rFonts w:ascii="Cambria Math" w:hAnsi="Cambria Math"/>
                <w:szCs w:val="22"/>
              </w:rPr>
              <m:t>y</m:t>
            </m:r>
          </m:sub>
        </m:sSub>
      </m:oMath>
      <w:r w:rsidRPr="00DB35D7">
        <w:rPr>
          <w:szCs w:val="22"/>
        </w:rPr>
        <w:t xml:space="preserve"> and </w:t>
      </w:r>
      <m:oMath>
        <m:sSub>
          <m:sSubPr>
            <m:ctrlPr>
              <w:rPr>
                <w:rFonts w:ascii="Cambria Math" w:hAnsi="Cambria Math"/>
                <w:i/>
                <w:szCs w:val="22"/>
              </w:rPr>
            </m:ctrlPr>
          </m:sSubPr>
          <m:e>
            <m:r>
              <m:rPr>
                <m:sty m:val="p"/>
              </m:rPr>
              <w:rPr>
                <w:rFonts w:ascii="Cambria Math" w:hAnsi="Cambria Math"/>
                <w:szCs w:val="22"/>
              </w:rPr>
              <m:t>Δ</m:t>
            </m:r>
            <m:ctrlPr>
              <w:rPr>
                <w:rFonts w:ascii="Cambria Math" w:hAnsi="Cambria Math"/>
                <w:szCs w:val="22"/>
              </w:rPr>
            </m:ctrlPr>
          </m:e>
          <m:sub>
            <m:r>
              <w:rPr>
                <w:rFonts w:ascii="Cambria Math" w:hAnsi="Cambria Math"/>
                <w:szCs w:val="22"/>
              </w:rPr>
              <m:t>p</m:t>
            </m:r>
          </m:sub>
        </m:sSub>
      </m:oMath>
      <w:r w:rsidRPr="00DB35D7">
        <w:rPr>
          <w:szCs w:val="22"/>
        </w:rPr>
        <w:t xml:space="preserve"> as illustrated in Eqs. (17-18). From </w:t>
      </w:r>
      <w:proofErr w:type="spellStart"/>
      <w:r w:rsidRPr="00DB35D7">
        <w:rPr>
          <w:szCs w:val="22"/>
        </w:rPr>
        <w:t>Eqs</w:t>
      </w:r>
      <w:proofErr w:type="spellEnd"/>
      <w:r w:rsidRPr="00DB35D7">
        <w:rPr>
          <w:szCs w:val="22"/>
        </w:rPr>
        <w:t>. (16-18), the PL can be established.</w:t>
      </w:r>
    </w:p>
    <w:p w14:paraId="1C4804F9" w14:textId="77777777" w:rsidR="006C61ED" w:rsidRPr="00DB35D7" w:rsidRDefault="006C61ED" w:rsidP="006C61ED">
      <w:pPr>
        <w:pStyle w:val="BodyText"/>
        <w:ind w:firstLine="480"/>
        <w:rPr>
          <w:szCs w:val="22"/>
        </w:rPr>
      </w:pPr>
    </w:p>
    <w:tbl>
      <w:tblPr>
        <w:tblStyle w:val="TableGrid"/>
        <w:tblW w:w="660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870"/>
      </w:tblGrid>
      <w:tr w:rsidR="006C61ED" w:rsidRPr="00DB35D7" w14:paraId="5176D209" w14:textId="77777777" w:rsidTr="00C6511B">
        <w:tc>
          <w:tcPr>
            <w:tcW w:w="5736" w:type="dxa"/>
            <w:vAlign w:val="center"/>
          </w:tcPr>
          <w:p w14:paraId="11F388B8" w14:textId="77777777" w:rsidR="006C61ED" w:rsidRPr="00DB35D7" w:rsidRDefault="00A6573C" w:rsidP="00280AF4">
            <w:pPr>
              <w:rPr>
                <w:szCs w:val="22"/>
              </w:rPr>
            </w:pPr>
            <m:oMathPara>
              <m:oMathParaPr>
                <m:jc m:val="center"/>
              </m:oMathParaPr>
              <m:oMath>
                <m:sSub>
                  <m:sSubPr>
                    <m:ctrlPr>
                      <w:rPr>
                        <w:rFonts w:ascii="Cambria Math" w:hAnsi="Cambria Math"/>
                        <w:i/>
                        <w:szCs w:val="22"/>
                      </w:rPr>
                    </m:ctrlPr>
                  </m:sSubPr>
                  <m:e>
                    <m:r>
                      <m:rPr>
                        <m:sty m:val="p"/>
                      </m:rPr>
                      <w:rPr>
                        <w:rFonts w:ascii="Cambria Math" w:hAnsi="Cambria Math"/>
                        <w:szCs w:val="22"/>
                      </w:rPr>
                      <m:t>Δ</m:t>
                    </m:r>
                    <m:ctrlPr>
                      <w:rPr>
                        <w:rFonts w:ascii="Cambria Math" w:hAnsi="Cambria Math"/>
                        <w:szCs w:val="22"/>
                      </w:rPr>
                    </m:ctrlPr>
                  </m:e>
                  <m:sub>
                    <m:r>
                      <w:rPr>
                        <w:rFonts w:ascii="Cambria Math" w:hAnsi="Cambria Math"/>
                        <w:szCs w:val="22"/>
                      </w:rPr>
                      <m:t>y</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ϕ</m:t>
                        </m:r>
                      </m:e>
                      <m:sub>
                        <m:r>
                          <w:rPr>
                            <w:rFonts w:ascii="Cambria Math" w:hAnsi="Cambria Math"/>
                            <w:szCs w:val="22"/>
                          </w:rPr>
                          <m:t>y</m:t>
                        </m:r>
                      </m:sub>
                    </m:sSub>
                    <m:sSup>
                      <m:sSupPr>
                        <m:ctrlPr>
                          <w:rPr>
                            <w:rFonts w:ascii="Cambria Math" w:hAnsi="Cambria Math"/>
                            <w:i/>
                            <w:szCs w:val="22"/>
                          </w:rPr>
                        </m:ctrlPr>
                      </m:sSupPr>
                      <m:e>
                        <m:r>
                          <w:rPr>
                            <w:rFonts w:ascii="Cambria Math" w:hAnsi="Cambria Math"/>
                            <w:szCs w:val="22"/>
                          </w:rPr>
                          <m:t>L</m:t>
                        </m:r>
                      </m:e>
                      <m:sup>
                        <m:r>
                          <w:rPr>
                            <w:rFonts w:ascii="Cambria Math" w:hAnsi="Cambria Math"/>
                            <w:szCs w:val="22"/>
                          </w:rPr>
                          <m:t>2</m:t>
                        </m:r>
                      </m:sup>
                    </m:sSup>
                  </m:num>
                  <m:den>
                    <m:r>
                      <w:rPr>
                        <w:rFonts w:ascii="Cambria Math" w:hAnsi="Cambria Math"/>
                        <w:szCs w:val="22"/>
                      </w:rPr>
                      <m:t>3</m:t>
                    </m:r>
                  </m:den>
                </m:f>
                <m:r>
                  <w:rPr>
                    <w:rFonts w:ascii="Cambria Math" w:hAnsi="Cambria Math"/>
                    <w:szCs w:val="22"/>
                  </w:rPr>
                  <m:t xml:space="preserve"> </m:t>
                </m:r>
                <m:r>
                  <w:rPr>
                    <w:rFonts w:ascii="Cambria Math" w:hAnsi="Cambria Math"/>
                    <w:szCs w:val="22"/>
                  </w:rPr>
                  <m:t>for</m:t>
                </m:r>
                <m:r>
                  <w:rPr>
                    <w:rFonts w:ascii="Cambria Math" w:hAnsi="Cambria Math"/>
                    <w:szCs w:val="22"/>
                  </w:rPr>
                  <m:t xml:space="preserve"> </m:t>
                </m:r>
                <m:r>
                  <w:rPr>
                    <w:rFonts w:ascii="Cambria Math" w:hAnsi="Cambria Math"/>
                    <w:szCs w:val="22"/>
                  </w:rPr>
                  <m:t>single</m:t>
                </m:r>
                <m:r>
                  <w:rPr>
                    <w:rFonts w:ascii="Cambria Math" w:hAnsi="Cambria Math"/>
                    <w:szCs w:val="22"/>
                  </w:rPr>
                  <m:t xml:space="preserve"> </m:t>
                </m:r>
                <m:r>
                  <w:rPr>
                    <w:rFonts w:ascii="Cambria Math" w:hAnsi="Cambria Math"/>
                    <w:szCs w:val="22"/>
                  </w:rPr>
                  <m:t>curvature</m:t>
                </m:r>
                <m: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Δ</m:t>
                    </m:r>
                    <m:ctrlPr>
                      <w:rPr>
                        <w:rFonts w:ascii="Cambria Math" w:hAnsi="Cambria Math"/>
                        <w:szCs w:val="22"/>
                      </w:rPr>
                    </m:ctrlPr>
                  </m:e>
                  <m:sub>
                    <m:r>
                      <w:rPr>
                        <w:rFonts w:ascii="Cambria Math" w:hAnsi="Cambria Math"/>
                        <w:szCs w:val="22"/>
                      </w:rPr>
                      <m:t>y</m:t>
                    </m:r>
                  </m:sub>
                </m:sSub>
                <m:r>
                  <w:rPr>
                    <w:rFonts w:ascii="Cambria Math" w:hAnsi="Cambria Math"/>
                    <w:szCs w:val="22"/>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ϕ</m:t>
                        </m:r>
                      </m:e>
                      <m:sub>
                        <m:r>
                          <w:rPr>
                            <w:rFonts w:ascii="Cambria Math" w:hAnsi="Cambria Math"/>
                            <w:szCs w:val="22"/>
                          </w:rPr>
                          <m:t>y</m:t>
                        </m:r>
                      </m:sub>
                    </m:sSub>
                    <m:sSup>
                      <m:sSupPr>
                        <m:ctrlPr>
                          <w:rPr>
                            <w:rFonts w:ascii="Cambria Math" w:hAnsi="Cambria Math"/>
                            <w:i/>
                            <w:szCs w:val="22"/>
                          </w:rPr>
                        </m:ctrlPr>
                      </m:sSupPr>
                      <m:e>
                        <m:r>
                          <w:rPr>
                            <w:rFonts w:ascii="Cambria Math" w:hAnsi="Cambria Math"/>
                            <w:szCs w:val="22"/>
                          </w:rPr>
                          <m:t>L</m:t>
                        </m:r>
                      </m:e>
                      <m:sup>
                        <m:r>
                          <w:rPr>
                            <w:rFonts w:ascii="Cambria Math" w:hAnsi="Cambria Math"/>
                            <w:szCs w:val="22"/>
                          </w:rPr>
                          <m:t>2</m:t>
                        </m:r>
                      </m:sup>
                    </m:sSup>
                  </m:num>
                  <m:den>
                    <m:r>
                      <w:rPr>
                        <w:rFonts w:ascii="Cambria Math" w:hAnsi="Cambria Math"/>
                        <w:szCs w:val="22"/>
                      </w:rPr>
                      <m:t>6</m:t>
                    </m:r>
                  </m:den>
                </m:f>
                <m:r>
                  <w:rPr>
                    <w:rFonts w:ascii="Cambria Math" w:hAnsi="Cambria Math"/>
                    <w:szCs w:val="22"/>
                  </w:rPr>
                  <m:t xml:space="preserve"> </m:t>
                </m:r>
                <m:r>
                  <w:rPr>
                    <w:rFonts w:ascii="Cambria Math" w:hAnsi="Cambria Math"/>
                    <w:szCs w:val="22"/>
                  </w:rPr>
                  <m:t>for</m:t>
                </m:r>
                <m:r>
                  <w:rPr>
                    <w:rFonts w:ascii="Cambria Math" w:hAnsi="Cambria Math"/>
                    <w:szCs w:val="22"/>
                  </w:rPr>
                  <m:t xml:space="preserve"> </m:t>
                </m:r>
                <m:r>
                  <w:rPr>
                    <w:rFonts w:ascii="Cambria Math" w:hAnsi="Cambria Math"/>
                    <w:szCs w:val="22"/>
                  </w:rPr>
                  <m:t>double</m:t>
                </m:r>
                <m:r>
                  <w:rPr>
                    <w:rFonts w:ascii="Cambria Math" w:hAnsi="Cambria Math"/>
                    <w:szCs w:val="22"/>
                  </w:rPr>
                  <m:t xml:space="preserve"> </m:t>
                </m:r>
                <m:r>
                  <w:rPr>
                    <w:rFonts w:ascii="Cambria Math" w:hAnsi="Cambria Math"/>
                    <w:szCs w:val="22"/>
                  </w:rPr>
                  <m:t>curvature</m:t>
                </m:r>
                <m:r>
                  <w:rPr>
                    <w:rFonts w:ascii="Cambria Math" w:hAnsi="Cambria Math"/>
                    <w:szCs w:val="22"/>
                  </w:rPr>
                  <m:t xml:space="preserve"> </m:t>
                </m:r>
              </m:oMath>
            </m:oMathPara>
          </w:p>
        </w:tc>
        <w:tc>
          <w:tcPr>
            <w:tcW w:w="870" w:type="dxa"/>
            <w:vAlign w:val="center"/>
          </w:tcPr>
          <w:p w14:paraId="46D0C087" w14:textId="77777777" w:rsidR="006C61ED" w:rsidRPr="00DB35D7" w:rsidRDefault="006C61ED" w:rsidP="004E4761">
            <w:pPr>
              <w:spacing w:line="360" w:lineRule="auto"/>
              <w:jc w:val="right"/>
              <w:rPr>
                <w:szCs w:val="22"/>
              </w:rPr>
            </w:pPr>
            <w:r w:rsidRPr="00DB35D7">
              <w:rPr>
                <w:szCs w:val="22"/>
              </w:rPr>
              <w:t>(16)</w:t>
            </w:r>
          </w:p>
        </w:tc>
      </w:tr>
      <w:tr w:rsidR="006C61ED" w:rsidRPr="00DB35D7" w14:paraId="54C20C4F" w14:textId="77777777" w:rsidTr="00C6511B">
        <w:tc>
          <w:tcPr>
            <w:tcW w:w="5736" w:type="dxa"/>
            <w:vAlign w:val="center"/>
          </w:tcPr>
          <w:p w14:paraId="566478B0" w14:textId="77777777" w:rsidR="006C61ED" w:rsidRPr="00DB35D7" w:rsidRDefault="00A6573C" w:rsidP="00280AF4">
            <w:pPr>
              <w:jc w:val="center"/>
              <w:rPr>
                <w:szCs w:val="22"/>
              </w:rPr>
            </w:pPr>
            <m:oMathPara>
              <m:oMathParaPr>
                <m:jc m:val="center"/>
              </m:oMathParaPr>
              <m:oMath>
                <m:sSub>
                  <m:sSubPr>
                    <m:ctrlPr>
                      <w:rPr>
                        <w:rFonts w:ascii="Cambria Math" w:hAnsi="Cambria Math"/>
                        <w:i/>
                        <w:szCs w:val="22"/>
                      </w:rPr>
                    </m:ctrlPr>
                  </m:sSubPr>
                  <m:e>
                    <m:r>
                      <m:rPr>
                        <m:sty m:val="p"/>
                      </m:rPr>
                      <w:rPr>
                        <w:rFonts w:ascii="Cambria Math" w:hAnsi="Cambria Math"/>
                        <w:szCs w:val="22"/>
                      </w:rPr>
                      <m:t>Δ</m:t>
                    </m:r>
                    <m:ctrlPr>
                      <w:rPr>
                        <w:rFonts w:ascii="Cambria Math" w:hAnsi="Cambria Math"/>
                        <w:szCs w:val="22"/>
                      </w:rPr>
                    </m:ctrlPr>
                  </m:e>
                  <m:sub>
                    <m:r>
                      <w:rPr>
                        <w:rFonts w:ascii="Cambria Math" w:hAnsi="Cambria Math"/>
                        <w:szCs w:val="22"/>
                      </w:rPr>
                      <m:t>max</m:t>
                    </m:r>
                  </m:sub>
                </m:sSub>
                <m: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Δ</m:t>
                    </m:r>
                    <m:ctrlPr>
                      <w:rPr>
                        <w:rFonts w:ascii="Cambria Math" w:hAnsi="Cambria Math"/>
                        <w:szCs w:val="22"/>
                      </w:rPr>
                    </m:ctrlPr>
                  </m:e>
                  <m:sub>
                    <m:r>
                      <w:rPr>
                        <w:rFonts w:ascii="Cambria Math" w:hAnsi="Cambria Math"/>
                        <w:szCs w:val="22"/>
                      </w:rPr>
                      <m:t>y</m:t>
                    </m:r>
                  </m:sub>
                </m:sSub>
                <m:r>
                  <w:rPr>
                    <w:rFonts w:ascii="Cambria Math" w:hAnsi="Cambria Math"/>
                    <w:szCs w:val="22"/>
                  </w:rPr>
                  <m:t>+</m:t>
                </m:r>
                <m:sSub>
                  <m:sSubPr>
                    <m:ctrlPr>
                      <w:rPr>
                        <w:rFonts w:ascii="Cambria Math" w:hAnsi="Cambria Math"/>
                        <w:i/>
                        <w:szCs w:val="22"/>
                      </w:rPr>
                    </m:ctrlPr>
                  </m:sSubPr>
                  <m:e>
                    <m:r>
                      <m:rPr>
                        <m:sty m:val="p"/>
                      </m:rPr>
                      <w:rPr>
                        <w:rFonts w:ascii="Cambria Math" w:hAnsi="Cambria Math"/>
                        <w:szCs w:val="22"/>
                      </w:rPr>
                      <m:t>Δ</m:t>
                    </m:r>
                    <m:ctrlPr>
                      <w:rPr>
                        <w:rFonts w:ascii="Cambria Math" w:hAnsi="Cambria Math"/>
                        <w:szCs w:val="22"/>
                      </w:rPr>
                    </m:ctrlPr>
                  </m:e>
                  <m:sub>
                    <m:r>
                      <w:rPr>
                        <w:rFonts w:ascii="Cambria Math" w:hAnsi="Cambria Math"/>
                        <w:szCs w:val="22"/>
                      </w:rPr>
                      <m:t>p</m:t>
                    </m:r>
                  </m:sub>
                </m:sSub>
              </m:oMath>
            </m:oMathPara>
          </w:p>
        </w:tc>
        <w:tc>
          <w:tcPr>
            <w:tcW w:w="870" w:type="dxa"/>
            <w:vAlign w:val="center"/>
          </w:tcPr>
          <w:p w14:paraId="6776D479" w14:textId="77777777" w:rsidR="006C61ED" w:rsidRPr="00DB35D7" w:rsidRDefault="006C61ED" w:rsidP="00280AF4">
            <w:pPr>
              <w:jc w:val="right"/>
              <w:rPr>
                <w:szCs w:val="22"/>
              </w:rPr>
            </w:pPr>
            <w:r w:rsidRPr="00DB35D7">
              <w:rPr>
                <w:szCs w:val="22"/>
              </w:rPr>
              <w:t>(17)</w:t>
            </w:r>
          </w:p>
        </w:tc>
      </w:tr>
      <w:tr w:rsidR="006C61ED" w:rsidRPr="00DB35D7" w14:paraId="19BAEC73" w14:textId="77777777" w:rsidTr="00C6511B">
        <w:tc>
          <w:tcPr>
            <w:tcW w:w="5736" w:type="dxa"/>
          </w:tcPr>
          <w:p w14:paraId="335F112F" w14:textId="77777777" w:rsidR="006C61ED" w:rsidRPr="00DB35D7" w:rsidRDefault="00A6573C" w:rsidP="00280AF4">
            <w:pPr>
              <w:jc w:val="center"/>
              <w:rPr>
                <w:szCs w:val="22"/>
              </w:rPr>
            </w:pPr>
            <m:oMathPara>
              <m:oMathParaPr>
                <m:jc m:val="center"/>
              </m:oMathParaPr>
              <m:oMath>
                <m:sSub>
                  <m:sSubPr>
                    <m:ctrlPr>
                      <w:rPr>
                        <w:rFonts w:ascii="Cambria Math" w:hAnsi="Cambria Math"/>
                        <w:i/>
                        <w:szCs w:val="22"/>
                      </w:rPr>
                    </m:ctrlPr>
                  </m:sSubPr>
                  <m:e>
                    <m:r>
                      <m:rPr>
                        <m:sty m:val="p"/>
                      </m:rPr>
                      <w:rPr>
                        <w:rFonts w:ascii="Cambria Math" w:hAnsi="Cambria Math"/>
                        <w:szCs w:val="22"/>
                      </w:rPr>
                      <m:t>Δ</m:t>
                    </m:r>
                    <m:ctrlPr>
                      <w:rPr>
                        <w:rFonts w:ascii="Cambria Math" w:hAnsi="Cambria Math"/>
                        <w:szCs w:val="22"/>
                      </w:rPr>
                    </m:ctrlPr>
                  </m:e>
                  <m:sub>
                    <m:r>
                      <w:rPr>
                        <w:rFonts w:ascii="Cambria Math" w:hAnsi="Cambria Math"/>
                        <w:szCs w:val="22"/>
                      </w:rPr>
                      <m:t>p</m:t>
                    </m:r>
                  </m:sub>
                </m:sSub>
                <m:r>
                  <w:rPr>
                    <w:rFonts w:ascii="Cambria Math" w:hAnsi="Cambria Math"/>
                    <w:szCs w:val="22"/>
                  </w:rPr>
                  <m:t>=</m:t>
                </m:r>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ϕ</m:t>
                        </m:r>
                      </m:e>
                      <m:sub>
                        <m:r>
                          <w:rPr>
                            <w:rFonts w:ascii="Cambria Math" w:hAnsi="Cambria Math"/>
                            <w:szCs w:val="22"/>
                          </w:rPr>
                          <m:t>max</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ϕ</m:t>
                        </m:r>
                      </m:e>
                      <m:sub>
                        <m:r>
                          <w:rPr>
                            <w:rFonts w:ascii="Cambria Math" w:hAnsi="Cambria Math"/>
                            <w:szCs w:val="22"/>
                          </w:rPr>
                          <m:t>y</m:t>
                        </m:r>
                      </m:sub>
                    </m:sSub>
                  </m:e>
                </m:d>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sub>
                </m:sSub>
                <m:d>
                  <m:dPr>
                    <m:ctrlPr>
                      <w:rPr>
                        <w:rFonts w:ascii="Cambria Math" w:hAnsi="Cambria Math"/>
                        <w:i/>
                        <w:szCs w:val="22"/>
                      </w:rPr>
                    </m:ctrlPr>
                  </m:dPr>
                  <m:e>
                    <m:r>
                      <w:rPr>
                        <w:rFonts w:ascii="Cambria Math" w:hAnsi="Cambria Math"/>
                        <w:szCs w:val="22"/>
                      </w:rPr>
                      <m:t>L</m:t>
                    </m:r>
                    <m:r>
                      <w:rPr>
                        <w:rFonts w:ascii="Cambria Math" w:hAnsi="Cambria Math"/>
                        <w:szCs w:val="22"/>
                      </w:rPr>
                      <m:t>-</m:t>
                    </m:r>
                    <m:r>
                      <w:rPr>
                        <w:rFonts w:ascii="Cambria Math" w:hAnsi="Cambria Math"/>
                        <w:szCs w:val="22"/>
                      </w:rPr>
                      <m:t>0.5</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sub>
                    </m:sSub>
                  </m:e>
                </m:d>
              </m:oMath>
            </m:oMathPara>
          </w:p>
        </w:tc>
        <w:tc>
          <w:tcPr>
            <w:tcW w:w="870" w:type="dxa"/>
          </w:tcPr>
          <w:p w14:paraId="612313C9" w14:textId="77777777" w:rsidR="006C61ED" w:rsidRPr="00DB35D7" w:rsidRDefault="006C61ED" w:rsidP="004E4761">
            <w:pPr>
              <w:spacing w:line="360" w:lineRule="auto"/>
              <w:jc w:val="right"/>
              <w:rPr>
                <w:szCs w:val="22"/>
              </w:rPr>
            </w:pPr>
            <w:r w:rsidRPr="00DB35D7">
              <w:rPr>
                <w:szCs w:val="22"/>
              </w:rPr>
              <w:t>(18)</w:t>
            </w:r>
          </w:p>
        </w:tc>
      </w:tr>
    </w:tbl>
    <w:p w14:paraId="302D3A3E" w14:textId="77777777" w:rsidR="006C61ED" w:rsidRPr="00DB35D7" w:rsidRDefault="006C61ED" w:rsidP="00194500">
      <w:pPr>
        <w:pStyle w:val="p1a"/>
        <w:ind w:firstLine="227"/>
        <w:rPr>
          <w:szCs w:val="22"/>
        </w:rPr>
      </w:pPr>
      <w:r w:rsidRPr="00DB35D7">
        <w:rPr>
          <w:szCs w:val="22"/>
        </w:rPr>
        <w:t xml:space="preserve">Where </w:t>
      </w:r>
      <m:oMath>
        <m:sSub>
          <m:sSubPr>
            <m:ctrlPr>
              <w:rPr>
                <w:rFonts w:ascii="Cambria Math" w:hAnsi="Cambria Math"/>
                <w:i/>
                <w:szCs w:val="22"/>
              </w:rPr>
            </m:ctrlPr>
          </m:sSubPr>
          <m:e>
            <m:r>
              <w:rPr>
                <w:rFonts w:ascii="Cambria Math" w:hAnsi="Cambria Math"/>
                <w:szCs w:val="22"/>
              </w:rPr>
              <m:t>ϕ</m:t>
            </m:r>
          </m:e>
          <m:sub>
            <m:r>
              <w:rPr>
                <w:rFonts w:ascii="Cambria Math" w:hAnsi="Cambria Math"/>
                <w:szCs w:val="22"/>
              </w:rPr>
              <m:t>y</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ϕ</m:t>
            </m:r>
          </m:e>
          <m:sub>
            <m:r>
              <w:rPr>
                <w:rFonts w:ascii="Cambria Math" w:hAnsi="Cambria Math"/>
                <w:szCs w:val="22"/>
              </w:rPr>
              <m:t>max</m:t>
            </m:r>
          </m:sub>
        </m:sSub>
      </m:oMath>
      <w:r w:rsidRPr="00DB35D7">
        <w:rPr>
          <w:szCs w:val="22"/>
        </w:rPr>
        <w:t xml:space="preserve"> are yield and maximum curvature at column end; </w:t>
      </w:r>
      <m:oMath>
        <m:r>
          <w:rPr>
            <w:rFonts w:ascii="Cambria Math" w:hAnsi="Cambria Math"/>
            <w:szCs w:val="22"/>
          </w:rPr>
          <m:t>L</m:t>
        </m:r>
      </m:oMath>
      <w:r w:rsidRPr="00DB35D7">
        <w:rPr>
          <w:szCs w:val="22"/>
        </w:rPr>
        <w:t xml:space="preserve"> is the length from base to contra-flexure point (it is taken a half of column height for double curvature testing).</w:t>
      </w:r>
    </w:p>
    <w:p w14:paraId="3503EB4D" w14:textId="77777777" w:rsidR="006C61ED" w:rsidRPr="00DB35D7" w:rsidRDefault="006C61ED" w:rsidP="00194500">
      <w:pPr>
        <w:pStyle w:val="p1a"/>
        <w:ind w:firstLine="227"/>
        <w:rPr>
          <w:b/>
          <w:i/>
          <w:szCs w:val="22"/>
        </w:rPr>
      </w:pPr>
      <w:r w:rsidRPr="00DB35D7">
        <w:rPr>
          <w:b/>
          <w:i/>
          <w:szCs w:val="22"/>
        </w:rPr>
        <w:lastRenderedPageBreak/>
        <w:t>Direct method</w:t>
      </w:r>
    </w:p>
    <w:p w14:paraId="5856DD2D" w14:textId="0E2367B8" w:rsidR="006C61ED" w:rsidRPr="006C61ED" w:rsidRDefault="006C61ED" w:rsidP="00C6511B">
      <w:pPr>
        <w:pStyle w:val="p1a"/>
        <w:ind w:firstLine="227"/>
      </w:pPr>
      <w:r w:rsidRPr="00DB35D7">
        <w:rPr>
          <w:rFonts w:eastAsia="PMingLiU"/>
          <w:szCs w:val="22"/>
        </w:rPr>
        <w:t xml:space="preserve">The </w:t>
      </w:r>
      <w:r w:rsidRPr="00194500">
        <w:rPr>
          <w:szCs w:val="22"/>
        </w:rPr>
        <w:t>direct</w:t>
      </w:r>
      <w:r w:rsidRPr="00DB35D7">
        <w:rPr>
          <w:rFonts w:eastAsia="PMingLiU"/>
          <w:szCs w:val="22"/>
        </w:rPr>
        <w:t xml:space="preserve"> methods are the physical observation and measured curvature profile methods. </w:t>
      </w:r>
      <w:r w:rsidRPr="00DB35D7">
        <w:rPr>
          <w:szCs w:val="22"/>
        </w:rPr>
        <w:t xml:space="preserve">Depend on the definition of plastic hinge length, it can classify three different regions, such as the rebar yielding zone (compression and tension), concrete crushing zone (cover or core), or curvature localization zone. </w:t>
      </w:r>
    </w:p>
    <w:p w14:paraId="7FCC8A29" w14:textId="4E8BF572" w:rsidR="0083153A" w:rsidRDefault="0083153A" w:rsidP="008371D0">
      <w:pPr>
        <w:pStyle w:val="Heading3"/>
        <w:rPr>
          <w:rStyle w:val="heading30"/>
        </w:rPr>
      </w:pPr>
      <w:r w:rsidRPr="008371D0">
        <w:rPr>
          <w:rStyle w:val="heading30"/>
        </w:rPr>
        <w:t xml:space="preserve">The plastic hinge length based on yielding strain of rebar </w:t>
      </w:r>
    </w:p>
    <w:p w14:paraId="677B8196" w14:textId="149B39AF" w:rsidR="006C61ED" w:rsidRPr="00DB35D7" w:rsidRDefault="006C61ED" w:rsidP="00EE067E">
      <w:pPr>
        <w:pStyle w:val="p1a"/>
        <w:ind w:firstLine="227"/>
        <w:rPr>
          <w:szCs w:val="22"/>
        </w:rPr>
      </w:pPr>
      <w:r w:rsidRPr="00DB35D7">
        <w:rPr>
          <w:szCs w:val="22"/>
        </w:rPr>
        <w:t>The PL based on yielding strain of rebar (or strain profiles) is the region where the strain of rebar reaches or exceeds its yield strain. It can be classified by the tensile yield strain of rebar (</w:t>
      </w: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p,rt</m:t>
            </m:r>
          </m:sub>
        </m:sSub>
      </m:oMath>
      <w:r w:rsidRPr="00DB35D7">
        <w:rPr>
          <w:szCs w:val="22"/>
        </w:rPr>
        <w:t>), and the compressive yield strain of rebar (</w:t>
      </w: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p,rc</m:t>
            </m:r>
          </m:sub>
        </m:sSub>
      </m:oMath>
      <w:r w:rsidRPr="00DB35D7">
        <w:rPr>
          <w:szCs w:val="22"/>
        </w:rPr>
        <w:t xml:space="preserve">). The PLs based on the strain profiles were the lengths that were calculated from the critical sections (always located at the base-column interface) to the intersection point of the strain profiles and the vertical line having a value of tensile yield or compressive yield strain. In this experimental, the yield strain of longitudinal reinforcement is equal to 0.0023. </w:t>
      </w:r>
      <w:proofErr w:type="gramStart"/>
      <w:r w:rsidRPr="00DB35D7">
        <w:rPr>
          <w:szCs w:val="22"/>
        </w:rPr>
        <w:t>However</w:t>
      </w:r>
      <w:proofErr w:type="gramEnd"/>
      <w:r w:rsidRPr="00DB35D7">
        <w:rPr>
          <w:szCs w:val="22"/>
        </w:rPr>
        <w:t xml:space="preserve"> the strain gauges could not capture the bar slip effect, it only measured the PL due to moment gradient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p,m</m:t>
            </m:r>
          </m:sub>
        </m:sSub>
        <m:r>
          <w:rPr>
            <w:rFonts w:ascii="Cambria Math" w:hAnsi="Cambria Math"/>
            <w:szCs w:val="22"/>
          </w:rPr>
          <m:t>)</m:t>
        </m:r>
      </m:oMath>
      <w:r w:rsidRPr="00DB35D7">
        <w:rPr>
          <w:szCs w:val="22"/>
        </w:rPr>
        <w:t xml:space="preserve">, and tension shift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p,ts</m:t>
            </m:r>
          </m:sub>
        </m:sSub>
        <m:r>
          <w:rPr>
            <w:rFonts w:ascii="Cambria Math" w:hAnsi="Cambria Math"/>
            <w:szCs w:val="22"/>
          </w:rPr>
          <m:t>)</m:t>
        </m:r>
      </m:oMath>
      <w:r w:rsidRPr="00DB35D7">
        <w:rPr>
          <w:szCs w:val="22"/>
        </w:rPr>
        <w:t>. Therefore, the total PL (</w:t>
      </w: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sub>
        </m:sSub>
      </m:oMath>
      <w:r w:rsidRPr="00DB35D7">
        <w:rPr>
          <w:szCs w:val="22"/>
        </w:rPr>
        <w:t xml:space="preserve">) should be added the PL due to strain penetration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p,sp</m:t>
            </m:r>
          </m:sub>
        </m:sSub>
        <m:r>
          <w:rPr>
            <w:rFonts w:ascii="Cambria Math" w:hAnsi="Cambria Math"/>
            <w:szCs w:val="22"/>
          </w:rPr>
          <m:t>)</m:t>
        </m:r>
      </m:oMath>
      <w:r w:rsidRPr="00DB35D7">
        <w:rPr>
          <w:szCs w:val="22"/>
        </w:rPr>
        <w:t xml:space="preserve">. The measured PL due to slip penetration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p,sp</m:t>
            </m:r>
          </m:sub>
        </m:sSub>
        <m:r>
          <w:rPr>
            <w:rFonts w:ascii="Cambria Math" w:hAnsi="Cambria Math"/>
            <w:szCs w:val="22"/>
          </w:rPr>
          <m:t>)</m:t>
        </m:r>
      </m:oMath>
      <w:r w:rsidRPr="00DB35D7">
        <w:rPr>
          <w:szCs w:val="22"/>
        </w:rPr>
        <w:t xml:space="preserve"> was calculated by Eq. (14), and presented in Table 3. The PLs based on tensile and compressive strain of rebar were presented in Figure 3.  </w:t>
      </w:r>
    </w:p>
    <w:p w14:paraId="082748A3" w14:textId="3907301E" w:rsidR="006C61ED" w:rsidRPr="004E5088" w:rsidRDefault="006C61ED" w:rsidP="004E5088">
      <w:pPr>
        <w:pStyle w:val="tablecaption"/>
      </w:pPr>
      <w:r w:rsidRPr="004E5088">
        <w:rPr>
          <w:b/>
          <w:bCs/>
        </w:rPr>
        <w:t xml:space="preserve">Table </w:t>
      </w:r>
      <w:r w:rsidRPr="004E5088">
        <w:rPr>
          <w:b/>
          <w:bCs/>
        </w:rPr>
        <w:fldChar w:fldCharType="begin"/>
      </w:r>
      <w:r w:rsidRPr="004E5088">
        <w:rPr>
          <w:b/>
          <w:bCs/>
        </w:rPr>
        <w:instrText xml:space="preserve"> SEQ "Table" \* MERGEFORMAT </w:instrText>
      </w:r>
      <w:r w:rsidRPr="004E5088">
        <w:rPr>
          <w:b/>
          <w:bCs/>
        </w:rPr>
        <w:fldChar w:fldCharType="separate"/>
      </w:r>
      <w:r w:rsidRPr="004E5088">
        <w:rPr>
          <w:b/>
          <w:bCs/>
        </w:rPr>
        <w:t>3</w:t>
      </w:r>
      <w:r w:rsidRPr="004E5088">
        <w:rPr>
          <w:b/>
          <w:bCs/>
        </w:rPr>
        <w:fldChar w:fldCharType="end"/>
      </w:r>
      <w:r w:rsidRPr="004E5088">
        <w:rPr>
          <w:b/>
          <w:bCs/>
        </w:rPr>
        <w:t>.</w:t>
      </w:r>
      <w:r>
        <w:t xml:space="preserve"> </w:t>
      </w:r>
      <w:r w:rsidRPr="004E5088">
        <w:t xml:space="preserve">PL due to </w:t>
      </w:r>
      <w:r w:rsidRPr="004D053A">
        <w:rPr>
          <w:szCs w:val="18"/>
        </w:rPr>
        <w:t>strain</w:t>
      </w:r>
      <w:r w:rsidRPr="004E5088">
        <w:t xml:space="preserve"> penetration</w:t>
      </w:r>
    </w:p>
    <w:tbl>
      <w:tblPr>
        <w:tblW w:w="6775" w:type="dxa"/>
        <w:tblLook w:val="04A0" w:firstRow="1" w:lastRow="0" w:firstColumn="1" w:lastColumn="0" w:noHBand="0" w:noVBand="1"/>
      </w:tblPr>
      <w:tblGrid>
        <w:gridCol w:w="1276"/>
        <w:gridCol w:w="1359"/>
        <w:gridCol w:w="1350"/>
        <w:gridCol w:w="1440"/>
        <w:gridCol w:w="1350"/>
      </w:tblGrid>
      <w:tr w:rsidR="006C61ED" w:rsidRPr="00DB35D7" w14:paraId="331A5995" w14:textId="77777777" w:rsidTr="004E4761">
        <w:trPr>
          <w:trHeight w:val="300"/>
        </w:trPr>
        <w:tc>
          <w:tcPr>
            <w:tcW w:w="1276" w:type="dxa"/>
            <w:tcBorders>
              <w:top w:val="single" w:sz="4" w:space="0" w:color="auto"/>
              <w:bottom w:val="single" w:sz="4" w:space="0" w:color="auto"/>
            </w:tcBorders>
            <w:shd w:val="clear" w:color="auto" w:fill="auto"/>
            <w:noWrap/>
            <w:vAlign w:val="center"/>
            <w:hideMark/>
          </w:tcPr>
          <w:p w14:paraId="661A5354" w14:textId="77777777" w:rsidR="006C61ED" w:rsidRPr="00DB35D7" w:rsidRDefault="006C61ED" w:rsidP="00C6511B">
            <w:pPr>
              <w:spacing w:line="360" w:lineRule="auto"/>
              <w:ind w:firstLine="0"/>
              <w:jc w:val="center"/>
              <w:rPr>
                <w:szCs w:val="22"/>
              </w:rPr>
            </w:pPr>
            <w:r w:rsidRPr="00DB35D7">
              <w:rPr>
                <w:szCs w:val="22"/>
              </w:rPr>
              <w:t>Parameter</w:t>
            </w:r>
          </w:p>
        </w:tc>
        <w:tc>
          <w:tcPr>
            <w:tcW w:w="1359" w:type="dxa"/>
            <w:tcBorders>
              <w:top w:val="single" w:sz="4" w:space="0" w:color="auto"/>
              <w:bottom w:val="single" w:sz="4" w:space="0" w:color="auto"/>
            </w:tcBorders>
            <w:shd w:val="clear" w:color="auto" w:fill="auto"/>
            <w:noWrap/>
            <w:vAlign w:val="center"/>
            <w:hideMark/>
          </w:tcPr>
          <w:p w14:paraId="1AFBAD9C" w14:textId="77777777" w:rsidR="006C61ED" w:rsidRPr="00DB35D7" w:rsidRDefault="006C61ED" w:rsidP="00C6511B">
            <w:pPr>
              <w:spacing w:line="360" w:lineRule="auto"/>
              <w:ind w:firstLine="0"/>
              <w:jc w:val="center"/>
              <w:rPr>
                <w:bCs/>
                <w:szCs w:val="22"/>
              </w:rPr>
            </w:pPr>
            <w:r w:rsidRPr="00DB35D7">
              <w:rPr>
                <w:szCs w:val="22"/>
              </w:rPr>
              <w:t>T1-0.5P</w:t>
            </w:r>
          </w:p>
        </w:tc>
        <w:tc>
          <w:tcPr>
            <w:tcW w:w="1350" w:type="dxa"/>
            <w:tcBorders>
              <w:top w:val="single" w:sz="4" w:space="0" w:color="auto"/>
              <w:bottom w:val="single" w:sz="4" w:space="0" w:color="auto"/>
            </w:tcBorders>
            <w:shd w:val="clear" w:color="auto" w:fill="auto"/>
            <w:noWrap/>
            <w:vAlign w:val="center"/>
            <w:hideMark/>
          </w:tcPr>
          <w:p w14:paraId="44400952" w14:textId="77777777" w:rsidR="006C61ED" w:rsidRPr="00DB35D7" w:rsidRDefault="006C61ED" w:rsidP="00C6511B">
            <w:pPr>
              <w:spacing w:line="360" w:lineRule="auto"/>
              <w:ind w:firstLine="0"/>
              <w:jc w:val="center"/>
              <w:rPr>
                <w:bCs/>
                <w:szCs w:val="22"/>
              </w:rPr>
            </w:pPr>
            <w:r w:rsidRPr="00DB35D7">
              <w:rPr>
                <w:szCs w:val="22"/>
              </w:rPr>
              <w:t>T1S-0.5P</w:t>
            </w:r>
          </w:p>
        </w:tc>
        <w:tc>
          <w:tcPr>
            <w:tcW w:w="1440" w:type="dxa"/>
            <w:tcBorders>
              <w:top w:val="single" w:sz="4" w:space="0" w:color="auto"/>
              <w:bottom w:val="single" w:sz="4" w:space="0" w:color="auto"/>
            </w:tcBorders>
            <w:shd w:val="clear" w:color="auto" w:fill="auto"/>
            <w:noWrap/>
            <w:vAlign w:val="center"/>
            <w:hideMark/>
          </w:tcPr>
          <w:p w14:paraId="67B26BD9" w14:textId="77777777" w:rsidR="006C61ED" w:rsidRPr="00DB35D7" w:rsidRDefault="006C61ED" w:rsidP="00C6511B">
            <w:pPr>
              <w:spacing w:line="360" w:lineRule="auto"/>
              <w:ind w:firstLine="0"/>
              <w:jc w:val="center"/>
              <w:rPr>
                <w:bCs/>
                <w:szCs w:val="22"/>
              </w:rPr>
            </w:pPr>
            <w:r w:rsidRPr="00DB35D7">
              <w:rPr>
                <w:szCs w:val="22"/>
              </w:rPr>
              <w:t>T2-0.5P</w:t>
            </w:r>
          </w:p>
        </w:tc>
        <w:tc>
          <w:tcPr>
            <w:tcW w:w="1350" w:type="dxa"/>
            <w:tcBorders>
              <w:top w:val="single" w:sz="4" w:space="0" w:color="auto"/>
              <w:bottom w:val="single" w:sz="4" w:space="0" w:color="auto"/>
            </w:tcBorders>
            <w:shd w:val="clear" w:color="auto" w:fill="auto"/>
            <w:noWrap/>
            <w:vAlign w:val="center"/>
            <w:hideMark/>
          </w:tcPr>
          <w:p w14:paraId="42E05499" w14:textId="77777777" w:rsidR="006C61ED" w:rsidRPr="00DB35D7" w:rsidRDefault="006C61ED" w:rsidP="00C6511B">
            <w:pPr>
              <w:spacing w:line="360" w:lineRule="auto"/>
              <w:ind w:firstLine="0"/>
              <w:jc w:val="center"/>
              <w:rPr>
                <w:bCs/>
                <w:szCs w:val="22"/>
              </w:rPr>
            </w:pPr>
            <w:r w:rsidRPr="00DB35D7">
              <w:rPr>
                <w:szCs w:val="22"/>
              </w:rPr>
              <w:t>T2-0.1P</w:t>
            </w:r>
          </w:p>
        </w:tc>
      </w:tr>
      <w:tr w:rsidR="006C61ED" w:rsidRPr="00DB35D7" w14:paraId="241A02FD" w14:textId="77777777" w:rsidTr="004E4761">
        <w:trPr>
          <w:trHeight w:val="300"/>
        </w:trPr>
        <w:tc>
          <w:tcPr>
            <w:tcW w:w="1276" w:type="dxa"/>
            <w:tcBorders>
              <w:top w:val="single" w:sz="4" w:space="0" w:color="auto"/>
            </w:tcBorders>
            <w:shd w:val="clear" w:color="auto" w:fill="auto"/>
            <w:noWrap/>
            <w:vAlign w:val="center"/>
            <w:hideMark/>
          </w:tcPr>
          <w:p w14:paraId="14EB8777" w14:textId="77777777" w:rsidR="006C61ED" w:rsidRPr="00DB35D7" w:rsidRDefault="00A6573C" w:rsidP="00C6511B">
            <w:pPr>
              <w:spacing w:line="360" w:lineRule="auto"/>
              <w:ind w:firstLine="0"/>
              <w:jc w:val="center"/>
              <w:rPr>
                <w:rFonts w:ascii="Calibri" w:hAnsi="Calibri" w:cs="Calibri"/>
                <w:szCs w:val="22"/>
              </w:rPr>
            </w:pPr>
            <m:oMathPara>
              <m:oMath>
                <m:sSub>
                  <m:sSubPr>
                    <m:ctrlPr>
                      <w:rPr>
                        <w:rFonts w:ascii="Cambria Math" w:hAnsi="Cambria Math" w:cs="Calibri"/>
                        <w:i/>
                        <w:szCs w:val="22"/>
                      </w:rPr>
                    </m:ctrlPr>
                  </m:sSubPr>
                  <m:e>
                    <m:r>
                      <w:rPr>
                        <w:rFonts w:ascii="Cambria Math" w:hAnsi="Cambria Math" w:cs="Calibri"/>
                        <w:szCs w:val="22"/>
                      </w:rPr>
                      <m:t>θ</m:t>
                    </m:r>
                  </m:e>
                  <m:sub>
                    <m:r>
                      <w:rPr>
                        <w:rFonts w:ascii="Cambria Math" w:hAnsi="Cambria Math" w:cs="Calibri"/>
                        <w:szCs w:val="22"/>
                      </w:rPr>
                      <m:t>slip</m:t>
                    </m:r>
                  </m:sub>
                </m:sSub>
                <m:r>
                  <w:rPr>
                    <w:rFonts w:ascii="Cambria Math" w:hAnsi="Cambria Math" w:cs="Calibri"/>
                    <w:szCs w:val="22"/>
                  </w:rPr>
                  <m:t>(</m:t>
                </m:r>
                <m:r>
                  <w:rPr>
                    <w:rFonts w:ascii="Cambria Math" w:hAnsi="Cambria Math" w:cs="Calibri"/>
                    <w:szCs w:val="22"/>
                  </w:rPr>
                  <m:t>rad</m:t>
                </m:r>
                <m:r>
                  <w:rPr>
                    <w:rFonts w:ascii="Cambria Math" w:hAnsi="Cambria Math" w:cs="Calibri"/>
                    <w:szCs w:val="22"/>
                  </w:rPr>
                  <m:t>)</m:t>
                </m:r>
              </m:oMath>
            </m:oMathPara>
          </w:p>
        </w:tc>
        <w:tc>
          <w:tcPr>
            <w:tcW w:w="1359" w:type="dxa"/>
            <w:tcBorders>
              <w:top w:val="single" w:sz="4" w:space="0" w:color="auto"/>
            </w:tcBorders>
            <w:shd w:val="clear" w:color="auto" w:fill="auto"/>
            <w:noWrap/>
            <w:vAlign w:val="center"/>
            <w:hideMark/>
          </w:tcPr>
          <w:p w14:paraId="2AB8AE02" w14:textId="77777777" w:rsidR="006C61ED" w:rsidRPr="00DB35D7" w:rsidRDefault="006C61ED" w:rsidP="00C6511B">
            <w:pPr>
              <w:spacing w:line="360" w:lineRule="auto"/>
              <w:ind w:firstLine="0"/>
              <w:jc w:val="center"/>
              <w:rPr>
                <w:rFonts w:ascii="Calibri" w:hAnsi="Calibri" w:cs="Calibri"/>
                <w:szCs w:val="22"/>
              </w:rPr>
            </w:pPr>
            <m:oMathPara>
              <m:oMath>
                <m:r>
                  <w:rPr>
                    <w:rFonts w:ascii="Cambria Math" w:hAnsi="Cambria Math"/>
                    <w:szCs w:val="22"/>
                  </w:rPr>
                  <m:t>0.0066</m:t>
                </m:r>
              </m:oMath>
            </m:oMathPara>
          </w:p>
        </w:tc>
        <w:tc>
          <w:tcPr>
            <w:tcW w:w="1350" w:type="dxa"/>
            <w:tcBorders>
              <w:top w:val="single" w:sz="4" w:space="0" w:color="auto"/>
            </w:tcBorders>
            <w:shd w:val="clear" w:color="auto" w:fill="auto"/>
            <w:noWrap/>
            <w:vAlign w:val="center"/>
            <w:hideMark/>
          </w:tcPr>
          <w:p w14:paraId="09F84B09" w14:textId="77777777" w:rsidR="006C61ED" w:rsidRPr="00DB35D7" w:rsidRDefault="006C61ED" w:rsidP="00C6511B">
            <w:pPr>
              <w:spacing w:line="360" w:lineRule="auto"/>
              <w:ind w:firstLine="0"/>
              <w:jc w:val="center"/>
              <w:rPr>
                <w:szCs w:val="22"/>
              </w:rPr>
            </w:pPr>
            <m:oMathPara>
              <m:oMath>
                <m:r>
                  <w:rPr>
                    <w:rFonts w:ascii="Cambria Math" w:hAnsi="Cambria Math"/>
                    <w:szCs w:val="22"/>
                  </w:rPr>
                  <m:t>0.0083</m:t>
                </m:r>
              </m:oMath>
            </m:oMathPara>
          </w:p>
        </w:tc>
        <w:tc>
          <w:tcPr>
            <w:tcW w:w="1440" w:type="dxa"/>
            <w:tcBorders>
              <w:top w:val="single" w:sz="4" w:space="0" w:color="auto"/>
            </w:tcBorders>
            <w:shd w:val="clear" w:color="auto" w:fill="auto"/>
            <w:noWrap/>
            <w:vAlign w:val="center"/>
            <w:hideMark/>
          </w:tcPr>
          <w:p w14:paraId="1563569D" w14:textId="77777777" w:rsidR="006C61ED" w:rsidRPr="00DB35D7" w:rsidRDefault="006C61ED" w:rsidP="00C6511B">
            <w:pPr>
              <w:spacing w:line="360" w:lineRule="auto"/>
              <w:ind w:firstLine="0"/>
              <w:jc w:val="center"/>
              <w:rPr>
                <w:szCs w:val="22"/>
              </w:rPr>
            </w:pPr>
            <m:oMathPara>
              <m:oMath>
                <m:r>
                  <w:rPr>
                    <w:rFonts w:ascii="Cambria Math" w:hAnsi="Cambria Math"/>
                    <w:szCs w:val="22"/>
                  </w:rPr>
                  <m:t>0.0057</m:t>
                </m:r>
              </m:oMath>
            </m:oMathPara>
          </w:p>
        </w:tc>
        <w:tc>
          <w:tcPr>
            <w:tcW w:w="1350" w:type="dxa"/>
            <w:tcBorders>
              <w:top w:val="single" w:sz="4" w:space="0" w:color="auto"/>
            </w:tcBorders>
            <w:shd w:val="clear" w:color="auto" w:fill="auto"/>
            <w:noWrap/>
            <w:vAlign w:val="center"/>
            <w:hideMark/>
          </w:tcPr>
          <w:p w14:paraId="1EFE7D4F" w14:textId="77777777" w:rsidR="006C61ED" w:rsidRPr="00DB35D7" w:rsidRDefault="006C61ED" w:rsidP="00C6511B">
            <w:pPr>
              <w:spacing w:line="360" w:lineRule="auto"/>
              <w:ind w:firstLine="0"/>
              <w:jc w:val="center"/>
              <w:rPr>
                <w:szCs w:val="22"/>
              </w:rPr>
            </w:pPr>
            <m:oMathPara>
              <m:oMath>
                <m:r>
                  <w:rPr>
                    <w:rFonts w:ascii="Cambria Math" w:hAnsi="Cambria Math"/>
                    <w:szCs w:val="22"/>
                  </w:rPr>
                  <m:t>0.0035</m:t>
                </m:r>
              </m:oMath>
            </m:oMathPara>
          </w:p>
        </w:tc>
      </w:tr>
      <w:tr w:rsidR="006C61ED" w:rsidRPr="00DB35D7" w14:paraId="6C6BB83A" w14:textId="77777777" w:rsidTr="004E4761">
        <w:trPr>
          <w:trHeight w:val="300"/>
        </w:trPr>
        <w:tc>
          <w:tcPr>
            <w:tcW w:w="1276" w:type="dxa"/>
            <w:shd w:val="clear" w:color="auto" w:fill="auto"/>
            <w:noWrap/>
            <w:vAlign w:val="center"/>
            <w:hideMark/>
          </w:tcPr>
          <w:p w14:paraId="14F15BBC" w14:textId="77777777" w:rsidR="006C61ED" w:rsidRPr="00DB35D7" w:rsidRDefault="00A6573C" w:rsidP="00C6511B">
            <w:pPr>
              <w:spacing w:line="360" w:lineRule="auto"/>
              <w:ind w:firstLine="0"/>
              <w:jc w:val="center"/>
              <w:rPr>
                <w:rFonts w:ascii="Calibri" w:hAnsi="Calibri" w:cs="Calibri"/>
                <w:szCs w:val="22"/>
              </w:rPr>
            </w:pPr>
            <m:oMathPara>
              <m:oMath>
                <m:sSub>
                  <m:sSubPr>
                    <m:ctrlPr>
                      <w:rPr>
                        <w:rFonts w:ascii="Cambria Math" w:hAnsi="Cambria Math" w:cs="Calibri"/>
                        <w:i/>
                        <w:szCs w:val="22"/>
                      </w:rPr>
                    </m:ctrlPr>
                  </m:sSubPr>
                  <m:e>
                    <m:r>
                      <w:rPr>
                        <w:rFonts w:ascii="Cambria Math" w:hAnsi="Cambria Math" w:cs="Calibri"/>
                        <w:szCs w:val="22"/>
                      </w:rPr>
                      <m:t>ϕ</m:t>
                    </m:r>
                  </m:e>
                  <m:sub>
                    <m:r>
                      <w:rPr>
                        <w:rFonts w:ascii="Cambria Math" w:hAnsi="Cambria Math" w:cs="Calibri"/>
                        <w:szCs w:val="22"/>
                      </w:rPr>
                      <m:t>y</m:t>
                    </m:r>
                  </m:sub>
                </m:sSub>
                <m:r>
                  <w:rPr>
                    <w:rFonts w:ascii="Cambria Math" w:hAnsi="Cambria Math" w:cs="Calibri"/>
                    <w:szCs w:val="22"/>
                  </w:rPr>
                  <m:t>(1/</m:t>
                </m:r>
                <m:r>
                  <w:rPr>
                    <w:rFonts w:ascii="Cambria Math" w:hAnsi="Cambria Math" w:cs="Calibri"/>
                    <w:szCs w:val="22"/>
                  </w:rPr>
                  <m:t>mm</m:t>
                </m:r>
                <m:r>
                  <w:rPr>
                    <w:rFonts w:ascii="Cambria Math" w:hAnsi="Cambria Math" w:cs="Calibri"/>
                    <w:szCs w:val="22"/>
                  </w:rPr>
                  <m:t>)</m:t>
                </m:r>
              </m:oMath>
            </m:oMathPara>
          </w:p>
        </w:tc>
        <w:tc>
          <w:tcPr>
            <w:tcW w:w="1359" w:type="dxa"/>
            <w:shd w:val="clear" w:color="auto" w:fill="auto"/>
            <w:noWrap/>
            <w:vAlign w:val="center"/>
            <w:hideMark/>
          </w:tcPr>
          <w:p w14:paraId="0A58FB24" w14:textId="77777777" w:rsidR="006C61ED" w:rsidRPr="00DB35D7" w:rsidRDefault="006C61ED" w:rsidP="00C6511B">
            <w:pPr>
              <w:spacing w:line="360" w:lineRule="auto"/>
              <w:ind w:firstLine="0"/>
              <w:jc w:val="center"/>
              <w:rPr>
                <w:szCs w:val="22"/>
              </w:rPr>
            </w:pPr>
            <m:oMathPara>
              <m:oMath>
                <m:r>
                  <w:rPr>
                    <w:rFonts w:ascii="Cambria Math" w:hAnsi="Cambria Math"/>
                    <w:szCs w:val="22"/>
                  </w:rPr>
                  <m:t>2.2×</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-5</m:t>
                    </m:r>
                  </m:sup>
                </m:sSup>
              </m:oMath>
            </m:oMathPara>
          </w:p>
        </w:tc>
        <w:tc>
          <w:tcPr>
            <w:tcW w:w="1350" w:type="dxa"/>
            <w:shd w:val="clear" w:color="auto" w:fill="auto"/>
            <w:noWrap/>
            <w:vAlign w:val="center"/>
            <w:hideMark/>
          </w:tcPr>
          <w:p w14:paraId="12A73E44" w14:textId="77777777" w:rsidR="006C61ED" w:rsidRPr="00DB35D7" w:rsidRDefault="006C61ED" w:rsidP="00C6511B">
            <w:pPr>
              <w:spacing w:line="360" w:lineRule="auto"/>
              <w:ind w:firstLine="0"/>
              <w:jc w:val="center"/>
              <w:rPr>
                <w:szCs w:val="22"/>
              </w:rPr>
            </w:pPr>
            <m:oMathPara>
              <m:oMath>
                <m:r>
                  <w:rPr>
                    <w:rFonts w:ascii="Cambria Math" w:hAnsi="Cambria Math"/>
                    <w:szCs w:val="22"/>
                  </w:rPr>
                  <m:t>1.1×</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-5</m:t>
                    </m:r>
                  </m:sup>
                </m:sSup>
              </m:oMath>
            </m:oMathPara>
          </w:p>
        </w:tc>
        <w:tc>
          <w:tcPr>
            <w:tcW w:w="1440" w:type="dxa"/>
            <w:shd w:val="clear" w:color="auto" w:fill="auto"/>
            <w:noWrap/>
            <w:vAlign w:val="center"/>
            <w:hideMark/>
          </w:tcPr>
          <w:p w14:paraId="350C744C" w14:textId="77777777" w:rsidR="006C61ED" w:rsidRPr="00DB35D7" w:rsidRDefault="006C61ED" w:rsidP="00C6511B">
            <w:pPr>
              <w:spacing w:line="360" w:lineRule="auto"/>
              <w:ind w:firstLine="0"/>
              <w:jc w:val="center"/>
              <w:rPr>
                <w:szCs w:val="22"/>
              </w:rPr>
            </w:pPr>
            <m:oMathPara>
              <m:oMath>
                <m:r>
                  <w:rPr>
                    <w:rFonts w:ascii="Cambria Math" w:hAnsi="Cambria Math"/>
                    <w:szCs w:val="22"/>
                  </w:rPr>
                  <m:t>8.7×</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-6</m:t>
                    </m:r>
                  </m:sup>
                </m:sSup>
              </m:oMath>
            </m:oMathPara>
          </w:p>
        </w:tc>
        <w:tc>
          <w:tcPr>
            <w:tcW w:w="1350" w:type="dxa"/>
            <w:shd w:val="clear" w:color="auto" w:fill="auto"/>
            <w:noWrap/>
            <w:vAlign w:val="center"/>
            <w:hideMark/>
          </w:tcPr>
          <w:p w14:paraId="39D646ED" w14:textId="77777777" w:rsidR="006C61ED" w:rsidRPr="00DB35D7" w:rsidRDefault="006C61ED" w:rsidP="00C6511B">
            <w:pPr>
              <w:spacing w:line="360" w:lineRule="auto"/>
              <w:ind w:firstLine="0"/>
              <w:jc w:val="center"/>
              <w:rPr>
                <w:szCs w:val="22"/>
              </w:rPr>
            </w:pPr>
            <m:oMathPara>
              <m:oMath>
                <m:r>
                  <w:rPr>
                    <w:rFonts w:ascii="Cambria Math" w:hAnsi="Cambria Math"/>
                    <w:szCs w:val="22"/>
                  </w:rPr>
                  <m:t>4.8×</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-5</m:t>
                    </m:r>
                  </m:sup>
                </m:sSup>
              </m:oMath>
            </m:oMathPara>
          </w:p>
        </w:tc>
      </w:tr>
      <w:tr w:rsidR="006C61ED" w:rsidRPr="00DB35D7" w14:paraId="2358B1A2" w14:textId="77777777" w:rsidTr="004E4761">
        <w:trPr>
          <w:trHeight w:val="300"/>
        </w:trPr>
        <w:tc>
          <w:tcPr>
            <w:tcW w:w="1276" w:type="dxa"/>
            <w:tcBorders>
              <w:bottom w:val="single" w:sz="4" w:space="0" w:color="auto"/>
            </w:tcBorders>
            <w:shd w:val="clear" w:color="auto" w:fill="auto"/>
            <w:noWrap/>
            <w:vAlign w:val="center"/>
            <w:hideMark/>
          </w:tcPr>
          <w:p w14:paraId="7B8789DE" w14:textId="77777777" w:rsidR="006C61ED" w:rsidRPr="00DB35D7" w:rsidRDefault="00A6573C" w:rsidP="00C6511B">
            <w:pPr>
              <w:spacing w:line="360" w:lineRule="auto"/>
              <w:ind w:firstLine="0"/>
              <w:jc w:val="center"/>
              <w:rPr>
                <w:rFonts w:ascii="Calibri" w:hAnsi="Calibri" w:cs="Calibri"/>
                <w:szCs w:val="22"/>
              </w:rPr>
            </w:pPr>
            <m:oMathPara>
              <m:oMath>
                <m:sSub>
                  <m:sSubPr>
                    <m:ctrlPr>
                      <w:rPr>
                        <w:rFonts w:ascii="Cambria Math" w:hAnsi="Cambria Math" w:cs="Calibri"/>
                        <w:i/>
                        <w:szCs w:val="22"/>
                      </w:rPr>
                    </m:ctrlPr>
                  </m:sSubPr>
                  <m:e>
                    <m:r>
                      <w:rPr>
                        <w:rFonts w:ascii="Cambria Math" w:hAnsi="Cambria Math" w:cs="Calibri"/>
                        <w:szCs w:val="22"/>
                      </w:rPr>
                      <m:t>ϕ</m:t>
                    </m:r>
                  </m:e>
                  <m:sub>
                    <m:r>
                      <w:rPr>
                        <w:rFonts w:ascii="Cambria Math" w:hAnsi="Cambria Math" w:cs="Calibri"/>
                        <w:szCs w:val="22"/>
                      </w:rPr>
                      <m:t>u</m:t>
                    </m:r>
                  </m:sub>
                </m:sSub>
                <m:r>
                  <w:rPr>
                    <w:rFonts w:ascii="Cambria Math" w:hAnsi="Cambria Math" w:cs="Calibri"/>
                    <w:szCs w:val="22"/>
                  </w:rPr>
                  <m:t>(1/</m:t>
                </m:r>
                <m:r>
                  <w:rPr>
                    <w:rFonts w:ascii="Cambria Math" w:hAnsi="Cambria Math" w:cs="Calibri"/>
                    <w:szCs w:val="22"/>
                  </w:rPr>
                  <m:t>mm</m:t>
                </m:r>
                <m:r>
                  <w:rPr>
                    <w:rFonts w:ascii="Cambria Math" w:hAnsi="Cambria Math" w:cs="Calibri"/>
                    <w:szCs w:val="22"/>
                  </w:rPr>
                  <m:t>)</m:t>
                </m:r>
              </m:oMath>
            </m:oMathPara>
          </w:p>
        </w:tc>
        <w:tc>
          <w:tcPr>
            <w:tcW w:w="1359" w:type="dxa"/>
            <w:tcBorders>
              <w:bottom w:val="single" w:sz="4" w:space="0" w:color="auto"/>
            </w:tcBorders>
            <w:shd w:val="clear" w:color="auto" w:fill="auto"/>
            <w:noWrap/>
            <w:vAlign w:val="center"/>
            <w:hideMark/>
          </w:tcPr>
          <w:p w14:paraId="19C11325" w14:textId="77777777" w:rsidR="006C61ED" w:rsidRPr="00DB35D7" w:rsidRDefault="006C61ED" w:rsidP="00C6511B">
            <w:pPr>
              <w:spacing w:line="360" w:lineRule="auto"/>
              <w:ind w:firstLine="0"/>
              <w:jc w:val="center"/>
              <w:rPr>
                <w:szCs w:val="22"/>
              </w:rPr>
            </w:pPr>
            <m:oMathPara>
              <m:oMath>
                <m:r>
                  <w:rPr>
                    <w:rFonts w:ascii="Cambria Math" w:hAnsi="Cambria Math"/>
                    <w:szCs w:val="22"/>
                  </w:rPr>
                  <m:t>1.3×</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-4</m:t>
                    </m:r>
                  </m:sup>
                </m:sSup>
              </m:oMath>
            </m:oMathPara>
          </w:p>
        </w:tc>
        <w:tc>
          <w:tcPr>
            <w:tcW w:w="1350" w:type="dxa"/>
            <w:tcBorders>
              <w:bottom w:val="single" w:sz="4" w:space="0" w:color="auto"/>
            </w:tcBorders>
            <w:shd w:val="clear" w:color="auto" w:fill="auto"/>
            <w:noWrap/>
            <w:vAlign w:val="center"/>
            <w:hideMark/>
          </w:tcPr>
          <w:p w14:paraId="1F0831E8" w14:textId="77777777" w:rsidR="006C61ED" w:rsidRPr="00DB35D7" w:rsidRDefault="006C61ED" w:rsidP="00C6511B">
            <w:pPr>
              <w:spacing w:line="360" w:lineRule="auto"/>
              <w:ind w:firstLine="0"/>
              <w:jc w:val="center"/>
              <w:rPr>
                <w:szCs w:val="22"/>
              </w:rPr>
            </w:pPr>
            <m:oMathPara>
              <m:oMath>
                <m:r>
                  <w:rPr>
                    <w:rFonts w:ascii="Cambria Math" w:hAnsi="Cambria Math"/>
                    <w:szCs w:val="22"/>
                  </w:rPr>
                  <m:t>1.7×</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-4</m:t>
                    </m:r>
                  </m:sup>
                </m:sSup>
              </m:oMath>
            </m:oMathPara>
          </w:p>
        </w:tc>
        <w:tc>
          <w:tcPr>
            <w:tcW w:w="1440" w:type="dxa"/>
            <w:tcBorders>
              <w:bottom w:val="single" w:sz="4" w:space="0" w:color="auto"/>
            </w:tcBorders>
            <w:shd w:val="clear" w:color="auto" w:fill="auto"/>
            <w:noWrap/>
            <w:vAlign w:val="center"/>
            <w:hideMark/>
          </w:tcPr>
          <w:p w14:paraId="186F655B" w14:textId="77777777" w:rsidR="006C61ED" w:rsidRPr="00DB35D7" w:rsidRDefault="006C61ED" w:rsidP="00C6511B">
            <w:pPr>
              <w:spacing w:line="360" w:lineRule="auto"/>
              <w:ind w:firstLine="0"/>
              <w:jc w:val="center"/>
              <w:rPr>
                <w:szCs w:val="22"/>
              </w:rPr>
            </w:pPr>
            <m:oMathPara>
              <m:oMath>
                <m:r>
                  <w:rPr>
                    <w:rFonts w:ascii="Cambria Math" w:hAnsi="Cambria Math"/>
                    <w:szCs w:val="22"/>
                  </w:rPr>
                  <m:t>-1.1×</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-4</m:t>
                    </m:r>
                  </m:sup>
                </m:sSup>
              </m:oMath>
            </m:oMathPara>
          </w:p>
        </w:tc>
        <w:tc>
          <w:tcPr>
            <w:tcW w:w="1350" w:type="dxa"/>
            <w:tcBorders>
              <w:bottom w:val="single" w:sz="4" w:space="0" w:color="auto"/>
            </w:tcBorders>
            <w:shd w:val="clear" w:color="auto" w:fill="auto"/>
            <w:noWrap/>
            <w:vAlign w:val="center"/>
            <w:hideMark/>
          </w:tcPr>
          <w:p w14:paraId="048FFFE5" w14:textId="77777777" w:rsidR="006C61ED" w:rsidRPr="00DB35D7" w:rsidRDefault="006C61ED" w:rsidP="00C6511B">
            <w:pPr>
              <w:spacing w:line="360" w:lineRule="auto"/>
              <w:ind w:firstLine="0"/>
              <w:jc w:val="center"/>
              <w:rPr>
                <w:szCs w:val="22"/>
              </w:rPr>
            </w:pPr>
            <m:oMathPara>
              <m:oMath>
                <m:r>
                  <w:rPr>
                    <w:rFonts w:ascii="Cambria Math" w:hAnsi="Cambria Math"/>
                    <w:szCs w:val="22"/>
                  </w:rPr>
                  <m:t>7.1×</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-4</m:t>
                    </m:r>
                  </m:sup>
                </m:sSup>
              </m:oMath>
            </m:oMathPara>
          </w:p>
        </w:tc>
      </w:tr>
      <w:tr w:rsidR="006C61ED" w:rsidRPr="00DB35D7" w14:paraId="79552C8F" w14:textId="77777777" w:rsidTr="004E4761">
        <w:trPr>
          <w:trHeight w:val="300"/>
        </w:trPr>
        <w:tc>
          <w:tcPr>
            <w:tcW w:w="1276" w:type="dxa"/>
            <w:tcBorders>
              <w:top w:val="single" w:sz="4" w:space="0" w:color="auto"/>
              <w:bottom w:val="single" w:sz="4" w:space="0" w:color="auto"/>
            </w:tcBorders>
            <w:shd w:val="clear" w:color="auto" w:fill="auto"/>
            <w:noWrap/>
            <w:vAlign w:val="center"/>
            <w:hideMark/>
          </w:tcPr>
          <w:p w14:paraId="1CA36B98" w14:textId="77777777" w:rsidR="006C61ED" w:rsidRPr="00DB35D7" w:rsidRDefault="00A6573C" w:rsidP="00C6511B">
            <w:pPr>
              <w:spacing w:line="360" w:lineRule="auto"/>
              <w:ind w:firstLine="0"/>
              <w:jc w:val="center"/>
              <w:rPr>
                <w:bCs/>
                <w:i/>
                <w:szCs w:val="22"/>
              </w:rPr>
            </w:pPr>
            <m:oMathPara>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r>
                      <w:rPr>
                        <w:rFonts w:ascii="Cambria Math" w:hAnsi="Cambria Math"/>
                        <w:szCs w:val="22"/>
                      </w:rPr>
                      <m:t>,</m:t>
                    </m:r>
                    <m:r>
                      <w:rPr>
                        <w:rFonts w:ascii="Cambria Math" w:hAnsi="Cambria Math"/>
                        <w:szCs w:val="22"/>
                      </w:rPr>
                      <m:t>sp</m:t>
                    </m:r>
                  </m:sub>
                </m:sSub>
                <m:r>
                  <w:rPr>
                    <w:rFonts w:ascii="Cambria Math" w:hAnsi="Cambria Math"/>
                    <w:szCs w:val="22"/>
                  </w:rPr>
                  <m:t>(</m:t>
                </m:r>
                <m:r>
                  <w:rPr>
                    <w:rFonts w:ascii="Cambria Math" w:hAnsi="Cambria Math"/>
                    <w:szCs w:val="22"/>
                  </w:rPr>
                  <m:t>mm</m:t>
                </m:r>
                <m:r>
                  <w:rPr>
                    <w:rFonts w:ascii="Cambria Math" w:hAnsi="Cambria Math"/>
                    <w:szCs w:val="22"/>
                  </w:rPr>
                  <m:t>)</m:t>
                </m:r>
              </m:oMath>
            </m:oMathPara>
          </w:p>
        </w:tc>
        <w:tc>
          <w:tcPr>
            <w:tcW w:w="1359" w:type="dxa"/>
            <w:tcBorders>
              <w:top w:val="single" w:sz="4" w:space="0" w:color="auto"/>
              <w:bottom w:val="single" w:sz="4" w:space="0" w:color="auto"/>
            </w:tcBorders>
            <w:shd w:val="clear" w:color="auto" w:fill="auto"/>
            <w:noWrap/>
            <w:vAlign w:val="center"/>
            <w:hideMark/>
          </w:tcPr>
          <w:p w14:paraId="44637498" w14:textId="77777777" w:rsidR="006C61ED" w:rsidRPr="00DB35D7" w:rsidRDefault="006C61ED" w:rsidP="00C6511B">
            <w:pPr>
              <w:spacing w:line="360" w:lineRule="auto"/>
              <w:jc w:val="center"/>
              <w:rPr>
                <w:bCs/>
                <w:szCs w:val="22"/>
              </w:rPr>
            </w:pPr>
            <w:r w:rsidRPr="00DB35D7">
              <w:rPr>
                <w:szCs w:val="22"/>
              </w:rPr>
              <w:t>120</w:t>
            </w:r>
          </w:p>
        </w:tc>
        <w:tc>
          <w:tcPr>
            <w:tcW w:w="1350" w:type="dxa"/>
            <w:tcBorders>
              <w:top w:val="single" w:sz="4" w:space="0" w:color="auto"/>
              <w:bottom w:val="single" w:sz="4" w:space="0" w:color="auto"/>
            </w:tcBorders>
            <w:shd w:val="clear" w:color="auto" w:fill="auto"/>
            <w:noWrap/>
            <w:vAlign w:val="center"/>
            <w:hideMark/>
          </w:tcPr>
          <w:p w14:paraId="367CC4E9" w14:textId="77777777" w:rsidR="006C61ED" w:rsidRPr="00DB35D7" w:rsidRDefault="006C61ED" w:rsidP="00C6511B">
            <w:pPr>
              <w:spacing w:line="360" w:lineRule="auto"/>
              <w:ind w:firstLine="0"/>
              <w:jc w:val="center"/>
              <w:rPr>
                <w:bCs/>
                <w:szCs w:val="22"/>
              </w:rPr>
            </w:pPr>
            <w:r w:rsidRPr="00DB35D7">
              <w:rPr>
                <w:szCs w:val="22"/>
              </w:rPr>
              <w:t>107</w:t>
            </w:r>
          </w:p>
        </w:tc>
        <w:tc>
          <w:tcPr>
            <w:tcW w:w="1440" w:type="dxa"/>
            <w:tcBorders>
              <w:top w:val="single" w:sz="4" w:space="0" w:color="auto"/>
              <w:bottom w:val="single" w:sz="4" w:space="0" w:color="auto"/>
            </w:tcBorders>
            <w:shd w:val="clear" w:color="auto" w:fill="auto"/>
            <w:noWrap/>
            <w:vAlign w:val="center"/>
            <w:hideMark/>
          </w:tcPr>
          <w:p w14:paraId="6B9AE261" w14:textId="77777777" w:rsidR="006C61ED" w:rsidRPr="00DB35D7" w:rsidRDefault="006C61ED" w:rsidP="00C6511B">
            <w:pPr>
              <w:spacing w:line="360" w:lineRule="auto"/>
              <w:ind w:firstLine="0"/>
              <w:jc w:val="center"/>
              <w:rPr>
                <w:bCs/>
                <w:szCs w:val="22"/>
              </w:rPr>
            </w:pPr>
            <w:r w:rsidRPr="00DB35D7">
              <w:rPr>
                <w:szCs w:val="22"/>
              </w:rPr>
              <w:t>93</w:t>
            </w:r>
          </w:p>
        </w:tc>
        <w:tc>
          <w:tcPr>
            <w:tcW w:w="1350" w:type="dxa"/>
            <w:tcBorders>
              <w:top w:val="single" w:sz="4" w:space="0" w:color="auto"/>
              <w:bottom w:val="single" w:sz="4" w:space="0" w:color="auto"/>
            </w:tcBorders>
            <w:shd w:val="clear" w:color="auto" w:fill="auto"/>
            <w:noWrap/>
            <w:vAlign w:val="center"/>
            <w:hideMark/>
          </w:tcPr>
          <w:p w14:paraId="2FEB84DF" w14:textId="77777777" w:rsidR="006C61ED" w:rsidRPr="00DB35D7" w:rsidRDefault="006C61ED" w:rsidP="00C6511B">
            <w:pPr>
              <w:spacing w:line="360" w:lineRule="auto"/>
              <w:ind w:firstLine="0"/>
              <w:jc w:val="center"/>
              <w:rPr>
                <w:bCs/>
                <w:szCs w:val="22"/>
              </w:rPr>
            </w:pPr>
            <w:r w:rsidRPr="00DB35D7">
              <w:rPr>
                <w:szCs w:val="22"/>
              </w:rPr>
              <w:t>107</w:t>
            </w:r>
          </w:p>
        </w:tc>
      </w:tr>
    </w:tbl>
    <w:p w14:paraId="3F1F5DC9" w14:textId="63CDB58E" w:rsidR="0083153A" w:rsidRDefault="0083153A" w:rsidP="008371D0">
      <w:pPr>
        <w:pStyle w:val="Heading3"/>
        <w:rPr>
          <w:rStyle w:val="heading30"/>
        </w:rPr>
      </w:pPr>
      <w:r w:rsidRPr="008371D0">
        <w:rPr>
          <w:rStyle w:val="heading30"/>
        </w:rPr>
        <w:t>Method using peak strain of concrete</w:t>
      </w:r>
    </w:p>
    <w:p w14:paraId="62D441E4" w14:textId="66E101B7" w:rsidR="006C61ED" w:rsidRPr="00DB35D7" w:rsidRDefault="006C61ED" w:rsidP="00280AF4">
      <w:pPr>
        <w:pStyle w:val="p1a"/>
        <w:ind w:firstLine="227"/>
        <w:rPr>
          <w:szCs w:val="22"/>
        </w:rPr>
      </w:pPr>
      <w:r w:rsidRPr="00DB35D7">
        <w:rPr>
          <w:szCs w:val="22"/>
        </w:rPr>
        <w:t xml:space="preserve">Similarly, the PL based on the peak strain of concrete was determined by the length from the critical sections to the intersection point of peak concrete strain. The concrete cover and core begin crushing and spalling when they reach the peak strain of unconfinement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ε</m:t>
            </m:r>
          </m:e>
          <m:sub>
            <m:r>
              <w:rPr>
                <w:rFonts w:ascii="Cambria Math" w:hAnsi="Cambria Math"/>
                <w:szCs w:val="22"/>
              </w:rPr>
              <m:t>p,unconfined</m:t>
            </m:r>
          </m:sub>
        </m:sSub>
        <m:r>
          <w:rPr>
            <w:rFonts w:ascii="Cambria Math" w:hAnsi="Cambria Math"/>
            <w:szCs w:val="22"/>
          </w:rPr>
          <m:t>)</m:t>
        </m:r>
      </m:oMath>
      <w:r w:rsidRPr="00DB35D7">
        <w:rPr>
          <w:szCs w:val="22"/>
        </w:rPr>
        <w:t xml:space="preserve"> and confinement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ε</m:t>
            </m:r>
          </m:e>
          <m:sub>
            <m:r>
              <w:rPr>
                <w:rFonts w:ascii="Cambria Math" w:hAnsi="Cambria Math"/>
                <w:szCs w:val="22"/>
              </w:rPr>
              <m:t>p,confined</m:t>
            </m:r>
          </m:sub>
        </m:sSub>
        <m:r>
          <w:rPr>
            <w:rFonts w:ascii="Cambria Math" w:hAnsi="Cambria Math"/>
            <w:szCs w:val="22"/>
          </w:rPr>
          <m:t>)</m:t>
        </m:r>
      </m:oMath>
      <w:r w:rsidRPr="00DB35D7">
        <w:rPr>
          <w:szCs w:val="22"/>
        </w:rPr>
        <w:t xml:space="preserve"> respectively. The PLs due to concrete cover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p,cover</m:t>
            </m:r>
          </m:sub>
        </m:sSub>
        <m:r>
          <w:rPr>
            <w:rFonts w:ascii="Cambria Math" w:hAnsi="Cambria Math"/>
            <w:szCs w:val="22"/>
          </w:rPr>
          <m:t>)</m:t>
        </m:r>
      </m:oMath>
      <w:r w:rsidRPr="00DB35D7">
        <w:rPr>
          <w:szCs w:val="22"/>
        </w:rPr>
        <w:t xml:space="preserve"> and core </w:t>
      </w:r>
      <m:oMath>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L</m:t>
                </m:r>
              </m:e>
              <m:sub>
                <m:r>
                  <w:rPr>
                    <w:rFonts w:ascii="Cambria Math" w:hAnsi="Cambria Math"/>
                    <w:szCs w:val="22"/>
                  </w:rPr>
                  <m:t>p,core</m:t>
                </m:r>
              </m:sub>
            </m:sSub>
          </m:e>
        </m:d>
      </m:oMath>
      <w:r w:rsidRPr="00DB35D7">
        <w:rPr>
          <w:szCs w:val="22"/>
        </w:rPr>
        <w:t xml:space="preserve"> were determined through the peak strain of confined and unconfined concrete. In this study, the peak strain of unconfined concrete was taken as </w:t>
      </w:r>
      <m:oMath>
        <m:r>
          <w:rPr>
            <w:rFonts w:ascii="Cambria Math" w:hAnsi="Cambria Math"/>
            <w:szCs w:val="22"/>
          </w:rPr>
          <m:t>0.002</m:t>
        </m:r>
      </m:oMath>
      <w:r w:rsidRPr="00DB35D7">
        <w:rPr>
          <w:szCs w:val="22"/>
        </w:rPr>
        <w:t xml:space="preserve">. And, the peak strain of confined concrete is determined by Mander’s model </w:t>
      </w:r>
      <w:r w:rsidRPr="00DB35D7">
        <w:rPr>
          <w:szCs w:val="22"/>
        </w:rPr>
        <w:fldChar w:fldCharType="begin" w:fldLock="1"/>
      </w:r>
      <w:r w:rsidR="00280AF4">
        <w:rPr>
          <w:szCs w:val="22"/>
        </w:rPr>
        <w:instrText>ADDIN CSL_CITATION {"citationItems":[{"id":"ITEM-1","itemData":{"DOI":"10.1061/(ASCE)0733-9445(1988)114:8(1804)","ISSN":"0733-9445","author":[{"dropping-particle":"","family":"Mander","given":"J. B.","non-dropping-particle":"","parse-names":false,"suffix":""},{"dropping-particle":"","family":"Priestley","given":"M. J. N.","non-dropping-particle":"","parse-names":false,"suffix":""},{"dropping-particle":"","family":"Park","given":"R.","non-dropping-particle":"","parse-names":false,"suffix":""}],"container-title":"Journal of Structural Engineering","id":"ITEM-1","issue":"8","issued":{"date-parts":[["1988","9"]]},"page":"1804-1826","title":"Theoretical Stress‐Strain Model for Confined Concrete","type":"article-journal","volume":"114"},"uris":["http://www.mendeley.com/documents/?uuid=f234fa58-38f1-49e8-82f4-88d57247cc55"]}],"mendeley":{"formattedCitation":"[33]","plainTextFormattedCitation":"[33]","previouslyFormattedCitation":"[33]"},"properties":{"noteIndex":0},"schema":"https://github.com/citation-style-language/schema/raw/master/csl-citation.json"}</w:instrText>
      </w:r>
      <w:r w:rsidRPr="00DB35D7">
        <w:rPr>
          <w:szCs w:val="22"/>
        </w:rPr>
        <w:fldChar w:fldCharType="separate"/>
      </w:r>
      <w:r w:rsidR="00280AF4" w:rsidRPr="00280AF4">
        <w:rPr>
          <w:noProof/>
          <w:szCs w:val="22"/>
        </w:rPr>
        <w:t>[33]</w:t>
      </w:r>
      <w:r w:rsidRPr="00DB35D7">
        <w:rPr>
          <w:szCs w:val="22"/>
        </w:rPr>
        <w:fldChar w:fldCharType="end"/>
      </w:r>
      <w:r w:rsidRPr="00DB35D7">
        <w:rPr>
          <w:szCs w:val="22"/>
        </w:rPr>
        <w:t xml:space="preserve"> as illustrated in Eq. (19) (where </w:t>
      </w:r>
      <m:oMath>
        <m:sSub>
          <m:sSubPr>
            <m:ctrlPr>
              <w:rPr>
                <w:rFonts w:ascii="Cambria Math" w:hAnsi="Cambria Math"/>
                <w:i/>
                <w:szCs w:val="22"/>
              </w:rPr>
            </m:ctrlPr>
          </m:sSubPr>
          <m:e>
            <m:r>
              <w:rPr>
                <w:rFonts w:ascii="Cambria Math" w:hAnsi="Cambria Math"/>
                <w:szCs w:val="22"/>
              </w:rPr>
              <m:t>ε</m:t>
            </m:r>
          </m:e>
          <m:sub>
            <m:r>
              <w:rPr>
                <w:rFonts w:ascii="Cambria Math" w:hAnsi="Cambria Math"/>
                <w:szCs w:val="22"/>
              </w:rPr>
              <m:t>cc</m:t>
            </m:r>
          </m:sub>
        </m:sSub>
        <m:r>
          <w:rPr>
            <w:rFonts w:ascii="Cambria Math" w:hAnsi="Cambria Math"/>
            <w:szCs w:val="22"/>
          </w:rPr>
          <m:t xml:space="preserve">, </m:t>
        </m:r>
        <m:sSubSup>
          <m:sSubSupPr>
            <m:ctrlPr>
              <w:rPr>
                <w:rFonts w:ascii="Cambria Math" w:hAnsi="Cambria Math"/>
                <w:i/>
                <w:szCs w:val="22"/>
              </w:rPr>
            </m:ctrlPr>
          </m:sSubSupPr>
          <m:e>
            <m:r>
              <w:rPr>
                <w:rFonts w:ascii="Cambria Math" w:hAnsi="Cambria Math"/>
                <w:szCs w:val="22"/>
              </w:rPr>
              <m:t>f</m:t>
            </m:r>
          </m:e>
          <m:sub>
            <m:r>
              <w:rPr>
                <w:rFonts w:ascii="Cambria Math" w:hAnsi="Cambria Math"/>
                <w:szCs w:val="22"/>
              </w:rPr>
              <m:t>cc</m:t>
            </m:r>
          </m:sub>
          <m:sup>
            <m:r>
              <w:rPr>
                <w:rFonts w:ascii="Cambria Math" w:hAnsi="Cambria Math"/>
                <w:szCs w:val="22"/>
              </w:rPr>
              <m:t>'</m:t>
            </m:r>
          </m:sup>
        </m:sSubSup>
      </m:oMath>
      <w:r w:rsidRPr="00DB35D7">
        <w:rPr>
          <w:szCs w:val="22"/>
        </w:rPr>
        <w:t xml:space="preserve"> are the peak strain and stress of confined concrete, respectively). Table 4 presents the peak strain of unconfined and confined concrete of all tested columns. The PL based on peak strain of concrete is presented in Figure 3 and Table 5. </w:t>
      </w:r>
    </w:p>
    <w:p w14:paraId="03F0A3B2" w14:textId="77777777" w:rsidR="006C61ED" w:rsidRPr="00DB35D7" w:rsidRDefault="006C61ED" w:rsidP="006C61ED">
      <w:pPr>
        <w:pStyle w:val="BodyText"/>
        <w:ind w:firstLine="480"/>
        <w:rPr>
          <w:szCs w:val="22"/>
        </w:rPr>
      </w:pPr>
    </w:p>
    <w:tbl>
      <w:tblPr>
        <w:tblStyle w:val="TableGrid"/>
        <w:tblW w:w="660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870"/>
      </w:tblGrid>
      <w:tr w:rsidR="006C61ED" w:rsidRPr="00DB35D7" w14:paraId="052B716B" w14:textId="77777777" w:rsidTr="00194500">
        <w:tc>
          <w:tcPr>
            <w:tcW w:w="5736" w:type="dxa"/>
            <w:vAlign w:val="center"/>
          </w:tcPr>
          <w:p w14:paraId="41C48B4D" w14:textId="77777777" w:rsidR="006C61ED" w:rsidRPr="00DB35D7" w:rsidRDefault="00A6573C" w:rsidP="00B62875">
            <w:pPr>
              <w:rPr>
                <w:szCs w:val="22"/>
              </w:rPr>
            </w:pPr>
            <m:oMathPara>
              <m:oMathParaPr>
                <m:jc m:val="center"/>
              </m:oMathParaPr>
              <m:oMath>
                <m:sSub>
                  <m:sSubPr>
                    <m:ctrlPr>
                      <w:rPr>
                        <w:rFonts w:ascii="Cambria Math" w:hAnsi="Cambria Math"/>
                        <w:i/>
                        <w:szCs w:val="22"/>
                      </w:rPr>
                    </m:ctrlPr>
                  </m:sSubPr>
                  <m:e>
                    <m:r>
                      <w:rPr>
                        <w:rFonts w:ascii="Cambria Math" w:hAnsi="Cambria Math"/>
                        <w:szCs w:val="22"/>
                      </w:rPr>
                      <m:t>ε</m:t>
                    </m:r>
                  </m:e>
                  <m:sub>
                    <m:r>
                      <w:rPr>
                        <w:rFonts w:ascii="Cambria Math" w:hAnsi="Cambria Math"/>
                        <w:szCs w:val="22"/>
                      </w:rPr>
                      <m:t>cc</m:t>
                    </m:r>
                  </m:sub>
                </m:sSub>
                <m:r>
                  <w:rPr>
                    <w:rFonts w:ascii="Cambria Math" w:hAnsi="Cambria Math"/>
                    <w:szCs w:val="22"/>
                  </w:rPr>
                  <m:t>=0.002</m:t>
                </m:r>
                <m:d>
                  <m:dPr>
                    <m:begChr m:val="["/>
                    <m:endChr m:val="]"/>
                    <m:ctrlPr>
                      <w:rPr>
                        <w:rFonts w:ascii="Cambria Math" w:hAnsi="Cambria Math"/>
                        <w:i/>
                        <w:szCs w:val="22"/>
                      </w:rPr>
                    </m:ctrlPr>
                  </m:dPr>
                  <m:e>
                    <m:r>
                      <w:rPr>
                        <w:rFonts w:ascii="Cambria Math" w:hAnsi="Cambria Math"/>
                        <w:szCs w:val="22"/>
                      </w:rPr>
                      <m:t>1+</m:t>
                    </m:r>
                    <m:d>
                      <m:dPr>
                        <m:ctrlPr>
                          <w:rPr>
                            <w:rFonts w:ascii="Cambria Math" w:hAnsi="Cambria Math"/>
                            <w:i/>
                            <w:szCs w:val="22"/>
                          </w:rPr>
                        </m:ctrlPr>
                      </m:dPr>
                      <m:e>
                        <m:r>
                          <w:rPr>
                            <w:rFonts w:ascii="Cambria Math" w:hAnsi="Cambria Math"/>
                            <w:szCs w:val="22"/>
                          </w:rPr>
                          <m:t>5</m:t>
                        </m:r>
                        <m:f>
                          <m:fPr>
                            <m:ctrlPr>
                              <w:rPr>
                                <w:rFonts w:ascii="Cambria Math" w:hAnsi="Cambria Math"/>
                                <w:i/>
                                <w:szCs w:val="22"/>
                              </w:rPr>
                            </m:ctrlPr>
                          </m:fPr>
                          <m:num>
                            <m:sSubSup>
                              <m:sSubSupPr>
                                <m:ctrlPr>
                                  <w:rPr>
                                    <w:rFonts w:ascii="Cambria Math" w:hAnsi="Cambria Math"/>
                                    <w:i/>
                                    <w:szCs w:val="22"/>
                                  </w:rPr>
                                </m:ctrlPr>
                              </m:sSubSupPr>
                              <m:e>
                                <m:r>
                                  <w:rPr>
                                    <w:rFonts w:ascii="Cambria Math" w:hAnsi="Cambria Math"/>
                                    <w:szCs w:val="22"/>
                                  </w:rPr>
                                  <m:t>f</m:t>
                                </m:r>
                              </m:e>
                              <m:sub>
                                <m:r>
                                  <w:rPr>
                                    <w:rFonts w:ascii="Cambria Math" w:hAnsi="Cambria Math"/>
                                    <w:szCs w:val="22"/>
                                  </w:rPr>
                                  <m:t>cc</m:t>
                                </m:r>
                              </m:sub>
                              <m:sup>
                                <m:r>
                                  <w:rPr>
                                    <w:rFonts w:ascii="Cambria Math" w:hAnsi="Cambria Math"/>
                                    <w:szCs w:val="22"/>
                                  </w:rPr>
                                  <m:t>'</m:t>
                                </m:r>
                              </m:sup>
                            </m:sSubSup>
                          </m:num>
                          <m:den>
                            <m:sSubSup>
                              <m:sSubSupPr>
                                <m:ctrlPr>
                                  <w:rPr>
                                    <w:rFonts w:ascii="Cambria Math" w:hAnsi="Cambria Math"/>
                                    <w:i/>
                                    <w:szCs w:val="22"/>
                                  </w:rPr>
                                </m:ctrlPr>
                              </m:sSubSupPr>
                              <m:e>
                                <m:r>
                                  <w:rPr>
                                    <w:rFonts w:ascii="Cambria Math" w:hAnsi="Cambria Math"/>
                                    <w:szCs w:val="22"/>
                                  </w:rPr>
                                  <m:t>f</m:t>
                                </m:r>
                              </m:e>
                              <m:sub>
                                <m:r>
                                  <w:rPr>
                                    <w:rFonts w:ascii="Cambria Math" w:hAnsi="Cambria Math"/>
                                    <w:szCs w:val="22"/>
                                  </w:rPr>
                                  <m:t>c</m:t>
                                </m:r>
                              </m:sub>
                              <m:sup>
                                <m:r>
                                  <w:rPr>
                                    <w:rFonts w:ascii="Cambria Math" w:hAnsi="Cambria Math"/>
                                    <w:szCs w:val="22"/>
                                  </w:rPr>
                                  <m:t>'</m:t>
                                </m:r>
                              </m:sup>
                            </m:sSubSup>
                          </m:den>
                        </m:f>
                        <m:r>
                          <w:rPr>
                            <w:rFonts w:ascii="Cambria Math" w:hAnsi="Cambria Math"/>
                            <w:szCs w:val="22"/>
                          </w:rPr>
                          <m:t>-</m:t>
                        </m:r>
                        <m:r>
                          <w:rPr>
                            <w:rFonts w:ascii="Cambria Math" w:hAnsi="Cambria Math"/>
                            <w:szCs w:val="22"/>
                          </w:rPr>
                          <m:t>1</m:t>
                        </m:r>
                      </m:e>
                    </m:d>
                  </m:e>
                </m:d>
                <m:r>
                  <w:rPr>
                    <w:rFonts w:ascii="Cambria Math" w:hAnsi="Cambria Math"/>
                    <w:szCs w:val="22"/>
                  </w:rPr>
                  <m:t xml:space="preserve"> </m:t>
                </m:r>
              </m:oMath>
            </m:oMathPara>
          </w:p>
        </w:tc>
        <w:tc>
          <w:tcPr>
            <w:tcW w:w="870" w:type="dxa"/>
            <w:vAlign w:val="center"/>
          </w:tcPr>
          <w:p w14:paraId="2C20E62F" w14:textId="77777777" w:rsidR="006C61ED" w:rsidRPr="00DB35D7" w:rsidRDefault="006C61ED" w:rsidP="004E4761">
            <w:pPr>
              <w:spacing w:line="360" w:lineRule="auto"/>
              <w:jc w:val="right"/>
              <w:rPr>
                <w:szCs w:val="22"/>
              </w:rPr>
            </w:pPr>
            <w:r w:rsidRPr="00DB35D7">
              <w:rPr>
                <w:szCs w:val="22"/>
              </w:rPr>
              <w:t>(19)</w:t>
            </w:r>
          </w:p>
        </w:tc>
      </w:tr>
    </w:tbl>
    <w:p w14:paraId="29DE42CA" w14:textId="0B87F48B" w:rsidR="006C61ED" w:rsidRPr="00C6511B" w:rsidRDefault="006C61ED" w:rsidP="004D053A">
      <w:pPr>
        <w:pStyle w:val="tablecaption"/>
        <w:rPr>
          <w:szCs w:val="18"/>
        </w:rPr>
      </w:pPr>
      <w:r w:rsidRPr="00C6511B">
        <w:rPr>
          <w:b/>
          <w:szCs w:val="18"/>
        </w:rPr>
        <w:t xml:space="preserve">Table </w:t>
      </w:r>
      <w:r w:rsidRPr="00C6511B">
        <w:rPr>
          <w:b/>
          <w:szCs w:val="18"/>
        </w:rPr>
        <w:fldChar w:fldCharType="begin"/>
      </w:r>
      <w:r w:rsidRPr="00C6511B">
        <w:rPr>
          <w:b/>
          <w:szCs w:val="18"/>
        </w:rPr>
        <w:instrText xml:space="preserve"> SEQ "Table" \* MERGEFORMAT </w:instrText>
      </w:r>
      <w:r w:rsidRPr="00C6511B">
        <w:rPr>
          <w:b/>
          <w:szCs w:val="18"/>
        </w:rPr>
        <w:fldChar w:fldCharType="separate"/>
      </w:r>
      <w:r w:rsidRPr="00C6511B">
        <w:rPr>
          <w:b/>
          <w:noProof/>
          <w:szCs w:val="18"/>
        </w:rPr>
        <w:t>4</w:t>
      </w:r>
      <w:r w:rsidRPr="00C6511B">
        <w:rPr>
          <w:b/>
          <w:szCs w:val="18"/>
        </w:rPr>
        <w:fldChar w:fldCharType="end"/>
      </w:r>
      <w:r w:rsidRPr="00C6511B">
        <w:rPr>
          <w:b/>
          <w:szCs w:val="18"/>
        </w:rPr>
        <w:t>.</w:t>
      </w:r>
      <w:r w:rsidRPr="00C6511B">
        <w:rPr>
          <w:szCs w:val="18"/>
        </w:rPr>
        <w:t xml:space="preserve"> Peak strain of </w:t>
      </w:r>
      <w:r w:rsidRPr="004D053A">
        <w:rPr>
          <w:szCs w:val="18"/>
        </w:rPr>
        <w:t>concrete</w:t>
      </w:r>
    </w:p>
    <w:tbl>
      <w:tblPr>
        <w:tblW w:w="6668" w:type="dxa"/>
        <w:tblInd w:w="-5" w:type="dxa"/>
        <w:tblLook w:val="04A0" w:firstRow="1" w:lastRow="0" w:firstColumn="1" w:lastColumn="0" w:noHBand="0" w:noVBand="1"/>
      </w:tblPr>
      <w:tblGrid>
        <w:gridCol w:w="2132"/>
        <w:gridCol w:w="1134"/>
        <w:gridCol w:w="1220"/>
        <w:gridCol w:w="1048"/>
        <w:gridCol w:w="1134"/>
      </w:tblGrid>
      <w:tr w:rsidR="006C61ED" w:rsidRPr="00DB35D7" w14:paraId="01D1C88B" w14:textId="77777777" w:rsidTr="004E5088">
        <w:trPr>
          <w:trHeight w:val="300"/>
        </w:trPr>
        <w:tc>
          <w:tcPr>
            <w:tcW w:w="2132" w:type="dxa"/>
            <w:tcBorders>
              <w:top w:val="single" w:sz="4" w:space="0" w:color="auto"/>
              <w:bottom w:val="single" w:sz="4" w:space="0" w:color="auto"/>
            </w:tcBorders>
            <w:shd w:val="clear" w:color="auto" w:fill="auto"/>
            <w:noWrap/>
            <w:vAlign w:val="center"/>
            <w:hideMark/>
          </w:tcPr>
          <w:p w14:paraId="4EB50631" w14:textId="77777777" w:rsidR="006C61ED" w:rsidRPr="00DB35D7" w:rsidRDefault="006C61ED" w:rsidP="004E5088">
            <w:pPr>
              <w:spacing w:line="360" w:lineRule="auto"/>
              <w:ind w:firstLine="0"/>
              <w:jc w:val="center"/>
              <w:rPr>
                <w:szCs w:val="22"/>
              </w:rPr>
            </w:pPr>
            <w:r w:rsidRPr="00DB35D7">
              <w:rPr>
                <w:szCs w:val="22"/>
              </w:rPr>
              <w:t>Strain of concrete</w:t>
            </w:r>
          </w:p>
        </w:tc>
        <w:tc>
          <w:tcPr>
            <w:tcW w:w="1134" w:type="dxa"/>
            <w:tcBorders>
              <w:top w:val="single" w:sz="4" w:space="0" w:color="auto"/>
              <w:bottom w:val="single" w:sz="4" w:space="0" w:color="auto"/>
            </w:tcBorders>
            <w:shd w:val="clear" w:color="auto" w:fill="auto"/>
            <w:noWrap/>
            <w:vAlign w:val="center"/>
            <w:hideMark/>
          </w:tcPr>
          <w:p w14:paraId="11BB523B" w14:textId="77777777" w:rsidR="006C61ED" w:rsidRPr="00DB35D7" w:rsidRDefault="006C61ED" w:rsidP="004E5088">
            <w:pPr>
              <w:spacing w:line="360" w:lineRule="auto"/>
              <w:ind w:firstLine="0"/>
              <w:jc w:val="center"/>
              <w:rPr>
                <w:bCs/>
                <w:szCs w:val="22"/>
              </w:rPr>
            </w:pPr>
            <w:r w:rsidRPr="00DB35D7">
              <w:rPr>
                <w:szCs w:val="22"/>
              </w:rPr>
              <w:t>T1-0.5P</w:t>
            </w:r>
          </w:p>
        </w:tc>
        <w:tc>
          <w:tcPr>
            <w:tcW w:w="1220" w:type="dxa"/>
            <w:tcBorders>
              <w:top w:val="single" w:sz="4" w:space="0" w:color="auto"/>
              <w:bottom w:val="single" w:sz="4" w:space="0" w:color="auto"/>
            </w:tcBorders>
            <w:shd w:val="clear" w:color="auto" w:fill="auto"/>
            <w:noWrap/>
            <w:vAlign w:val="center"/>
            <w:hideMark/>
          </w:tcPr>
          <w:p w14:paraId="5A4E5F66" w14:textId="77777777" w:rsidR="006C61ED" w:rsidRPr="00DB35D7" w:rsidRDefault="006C61ED" w:rsidP="004E5088">
            <w:pPr>
              <w:spacing w:line="360" w:lineRule="auto"/>
              <w:ind w:firstLine="0"/>
              <w:jc w:val="center"/>
              <w:rPr>
                <w:bCs/>
                <w:szCs w:val="22"/>
              </w:rPr>
            </w:pPr>
            <w:r w:rsidRPr="00DB35D7">
              <w:rPr>
                <w:szCs w:val="22"/>
              </w:rPr>
              <w:t>T1S-0.5P</w:t>
            </w:r>
          </w:p>
        </w:tc>
        <w:tc>
          <w:tcPr>
            <w:tcW w:w="1048" w:type="dxa"/>
            <w:tcBorders>
              <w:top w:val="single" w:sz="4" w:space="0" w:color="auto"/>
              <w:bottom w:val="single" w:sz="4" w:space="0" w:color="auto"/>
            </w:tcBorders>
            <w:shd w:val="clear" w:color="auto" w:fill="auto"/>
            <w:noWrap/>
            <w:vAlign w:val="center"/>
            <w:hideMark/>
          </w:tcPr>
          <w:p w14:paraId="0BAEAE37" w14:textId="77777777" w:rsidR="006C61ED" w:rsidRPr="00DB35D7" w:rsidRDefault="006C61ED" w:rsidP="004E5088">
            <w:pPr>
              <w:spacing w:line="360" w:lineRule="auto"/>
              <w:ind w:firstLine="0"/>
              <w:jc w:val="center"/>
              <w:rPr>
                <w:bCs/>
                <w:szCs w:val="22"/>
              </w:rPr>
            </w:pPr>
            <w:r w:rsidRPr="00DB35D7">
              <w:rPr>
                <w:szCs w:val="22"/>
              </w:rPr>
              <w:t>T2-0.5P</w:t>
            </w:r>
          </w:p>
        </w:tc>
        <w:tc>
          <w:tcPr>
            <w:tcW w:w="1134" w:type="dxa"/>
            <w:tcBorders>
              <w:top w:val="single" w:sz="4" w:space="0" w:color="auto"/>
              <w:bottom w:val="single" w:sz="4" w:space="0" w:color="auto"/>
            </w:tcBorders>
            <w:shd w:val="clear" w:color="auto" w:fill="auto"/>
            <w:noWrap/>
            <w:vAlign w:val="center"/>
            <w:hideMark/>
          </w:tcPr>
          <w:p w14:paraId="475E2582" w14:textId="77777777" w:rsidR="006C61ED" w:rsidRPr="00DB35D7" w:rsidRDefault="006C61ED" w:rsidP="004E5088">
            <w:pPr>
              <w:spacing w:line="360" w:lineRule="auto"/>
              <w:ind w:firstLine="0"/>
              <w:jc w:val="center"/>
              <w:rPr>
                <w:bCs/>
                <w:szCs w:val="22"/>
              </w:rPr>
            </w:pPr>
            <w:r w:rsidRPr="00DB35D7">
              <w:rPr>
                <w:szCs w:val="22"/>
              </w:rPr>
              <w:t>T2-0.1P</w:t>
            </w:r>
          </w:p>
        </w:tc>
      </w:tr>
      <w:tr w:rsidR="006C61ED" w:rsidRPr="00DB35D7" w14:paraId="0F432341" w14:textId="77777777" w:rsidTr="004E5088">
        <w:trPr>
          <w:trHeight w:val="300"/>
        </w:trPr>
        <w:tc>
          <w:tcPr>
            <w:tcW w:w="2132" w:type="dxa"/>
            <w:tcBorders>
              <w:top w:val="single" w:sz="4" w:space="0" w:color="auto"/>
            </w:tcBorders>
            <w:shd w:val="clear" w:color="auto" w:fill="auto"/>
            <w:noWrap/>
            <w:vAlign w:val="center"/>
          </w:tcPr>
          <w:p w14:paraId="68072794" w14:textId="77E94FA1" w:rsidR="006C61ED" w:rsidRPr="00DB35D7" w:rsidRDefault="00A6573C" w:rsidP="004E5088">
            <w:pPr>
              <w:spacing w:line="360" w:lineRule="auto"/>
              <w:ind w:firstLine="0"/>
              <w:jc w:val="center"/>
              <w:rPr>
                <w:szCs w:val="22"/>
              </w:rPr>
            </w:pPr>
            <m:oMathPara>
              <m:oMath>
                <m:sSub>
                  <m:sSubPr>
                    <m:ctrlPr>
                      <w:rPr>
                        <w:rFonts w:ascii="Cambria Math" w:hAnsi="Cambria Math"/>
                        <w:i/>
                        <w:szCs w:val="22"/>
                      </w:rPr>
                    </m:ctrlPr>
                  </m:sSubPr>
                  <m:e>
                    <m:r>
                      <w:rPr>
                        <w:rFonts w:ascii="Cambria Math" w:hAnsi="Cambria Math"/>
                        <w:szCs w:val="22"/>
                      </w:rPr>
                      <m:t>ε</m:t>
                    </m:r>
                  </m:e>
                  <m:sub>
                    <m:r>
                      <w:rPr>
                        <w:rFonts w:ascii="Cambria Math" w:hAnsi="Cambria Math"/>
                        <w:szCs w:val="22"/>
                      </w:rPr>
                      <m:t>p</m:t>
                    </m:r>
                    <m:r>
                      <w:rPr>
                        <w:rFonts w:ascii="Cambria Math" w:hAnsi="Cambria Math"/>
                        <w:szCs w:val="22"/>
                      </w:rPr>
                      <m:t>,</m:t>
                    </m:r>
                    <m:r>
                      <w:rPr>
                        <w:rFonts w:ascii="Cambria Math" w:hAnsi="Cambria Math"/>
                        <w:szCs w:val="22"/>
                      </w:rPr>
                      <m:t>unconfined</m:t>
                    </m:r>
                  </m:sub>
                </m:sSub>
              </m:oMath>
            </m:oMathPara>
          </w:p>
        </w:tc>
        <w:tc>
          <w:tcPr>
            <w:tcW w:w="1134" w:type="dxa"/>
            <w:tcBorders>
              <w:top w:val="single" w:sz="4" w:space="0" w:color="auto"/>
            </w:tcBorders>
            <w:shd w:val="clear" w:color="auto" w:fill="auto"/>
            <w:noWrap/>
            <w:vAlign w:val="center"/>
          </w:tcPr>
          <w:p w14:paraId="7586439D" w14:textId="77777777" w:rsidR="006C61ED" w:rsidRPr="00DB35D7" w:rsidRDefault="006C61ED" w:rsidP="004E5088">
            <w:pPr>
              <w:spacing w:line="360" w:lineRule="auto"/>
              <w:ind w:firstLine="0"/>
              <w:jc w:val="center"/>
              <w:rPr>
                <w:szCs w:val="22"/>
              </w:rPr>
            </w:pPr>
            <w:r w:rsidRPr="00DB35D7">
              <w:rPr>
                <w:szCs w:val="22"/>
              </w:rPr>
              <w:t>0.0020</w:t>
            </w:r>
          </w:p>
        </w:tc>
        <w:tc>
          <w:tcPr>
            <w:tcW w:w="1220" w:type="dxa"/>
            <w:tcBorders>
              <w:top w:val="single" w:sz="4" w:space="0" w:color="auto"/>
            </w:tcBorders>
            <w:shd w:val="clear" w:color="auto" w:fill="auto"/>
            <w:noWrap/>
            <w:vAlign w:val="center"/>
          </w:tcPr>
          <w:p w14:paraId="3ADCCFA1" w14:textId="77777777" w:rsidR="006C61ED" w:rsidRPr="00DB35D7" w:rsidRDefault="006C61ED" w:rsidP="004E5088">
            <w:pPr>
              <w:spacing w:line="360" w:lineRule="auto"/>
              <w:ind w:firstLine="0"/>
              <w:jc w:val="center"/>
              <w:rPr>
                <w:szCs w:val="22"/>
              </w:rPr>
            </w:pPr>
            <w:r w:rsidRPr="00DB35D7">
              <w:rPr>
                <w:szCs w:val="22"/>
              </w:rPr>
              <w:t>0.0020</w:t>
            </w:r>
          </w:p>
        </w:tc>
        <w:tc>
          <w:tcPr>
            <w:tcW w:w="1048" w:type="dxa"/>
            <w:tcBorders>
              <w:top w:val="single" w:sz="4" w:space="0" w:color="auto"/>
            </w:tcBorders>
            <w:shd w:val="clear" w:color="auto" w:fill="auto"/>
            <w:noWrap/>
            <w:vAlign w:val="center"/>
          </w:tcPr>
          <w:p w14:paraId="4416150D" w14:textId="77777777" w:rsidR="006C61ED" w:rsidRPr="00DB35D7" w:rsidRDefault="006C61ED" w:rsidP="004E5088">
            <w:pPr>
              <w:spacing w:line="360" w:lineRule="auto"/>
              <w:ind w:firstLine="0"/>
              <w:jc w:val="center"/>
              <w:rPr>
                <w:szCs w:val="22"/>
              </w:rPr>
            </w:pPr>
            <w:r w:rsidRPr="00DB35D7">
              <w:rPr>
                <w:szCs w:val="22"/>
              </w:rPr>
              <w:t>0.0020</w:t>
            </w:r>
          </w:p>
        </w:tc>
        <w:tc>
          <w:tcPr>
            <w:tcW w:w="1134" w:type="dxa"/>
            <w:tcBorders>
              <w:top w:val="single" w:sz="4" w:space="0" w:color="auto"/>
            </w:tcBorders>
            <w:shd w:val="clear" w:color="auto" w:fill="auto"/>
            <w:noWrap/>
            <w:vAlign w:val="center"/>
          </w:tcPr>
          <w:p w14:paraId="1E326B17" w14:textId="77777777" w:rsidR="006C61ED" w:rsidRPr="00DB35D7" w:rsidRDefault="006C61ED" w:rsidP="004E5088">
            <w:pPr>
              <w:spacing w:line="360" w:lineRule="auto"/>
              <w:ind w:firstLine="0"/>
              <w:jc w:val="center"/>
              <w:rPr>
                <w:szCs w:val="22"/>
              </w:rPr>
            </w:pPr>
            <w:r w:rsidRPr="00DB35D7">
              <w:rPr>
                <w:szCs w:val="22"/>
              </w:rPr>
              <w:t>0.0020</w:t>
            </w:r>
          </w:p>
        </w:tc>
      </w:tr>
      <w:tr w:rsidR="006C61ED" w:rsidRPr="00DB35D7" w14:paraId="6B6A2389" w14:textId="77777777" w:rsidTr="004E5088">
        <w:trPr>
          <w:trHeight w:val="300"/>
        </w:trPr>
        <w:tc>
          <w:tcPr>
            <w:tcW w:w="2132" w:type="dxa"/>
            <w:tcBorders>
              <w:bottom w:val="single" w:sz="4" w:space="0" w:color="auto"/>
            </w:tcBorders>
            <w:shd w:val="clear" w:color="auto" w:fill="auto"/>
            <w:noWrap/>
            <w:vAlign w:val="center"/>
            <w:hideMark/>
          </w:tcPr>
          <w:p w14:paraId="1DAC3C8C" w14:textId="77777777" w:rsidR="006C61ED" w:rsidRPr="00DB35D7" w:rsidRDefault="00A6573C" w:rsidP="004E5088">
            <w:pPr>
              <w:spacing w:line="360" w:lineRule="auto"/>
              <w:ind w:firstLine="0"/>
              <w:jc w:val="center"/>
              <w:rPr>
                <w:szCs w:val="22"/>
              </w:rPr>
            </w:pPr>
            <m:oMathPara>
              <m:oMath>
                <m:sSub>
                  <m:sSubPr>
                    <m:ctrlPr>
                      <w:rPr>
                        <w:rFonts w:ascii="Cambria Math" w:hAnsi="Cambria Math"/>
                        <w:i/>
                        <w:szCs w:val="22"/>
                      </w:rPr>
                    </m:ctrlPr>
                  </m:sSubPr>
                  <m:e>
                    <m:r>
                      <w:rPr>
                        <w:rFonts w:ascii="Cambria Math" w:hAnsi="Cambria Math"/>
                        <w:szCs w:val="22"/>
                      </w:rPr>
                      <m:t>ε</m:t>
                    </m:r>
                  </m:e>
                  <m:sub>
                    <m:r>
                      <w:rPr>
                        <w:rFonts w:ascii="Cambria Math" w:hAnsi="Cambria Math"/>
                        <w:szCs w:val="22"/>
                      </w:rPr>
                      <m:t>p</m:t>
                    </m:r>
                    <m:r>
                      <w:rPr>
                        <w:rFonts w:ascii="Cambria Math" w:hAnsi="Cambria Math"/>
                        <w:szCs w:val="22"/>
                      </w:rPr>
                      <m:t>,</m:t>
                    </m:r>
                    <m:r>
                      <w:rPr>
                        <w:rFonts w:ascii="Cambria Math" w:hAnsi="Cambria Math"/>
                        <w:szCs w:val="22"/>
                      </w:rPr>
                      <m:t>confined</m:t>
                    </m:r>
                  </m:sub>
                </m:sSub>
              </m:oMath>
            </m:oMathPara>
          </w:p>
        </w:tc>
        <w:tc>
          <w:tcPr>
            <w:tcW w:w="1134" w:type="dxa"/>
            <w:tcBorders>
              <w:bottom w:val="single" w:sz="4" w:space="0" w:color="auto"/>
            </w:tcBorders>
            <w:shd w:val="clear" w:color="auto" w:fill="auto"/>
            <w:noWrap/>
            <w:vAlign w:val="center"/>
            <w:hideMark/>
          </w:tcPr>
          <w:p w14:paraId="739B88B8" w14:textId="77777777" w:rsidR="006C61ED" w:rsidRPr="00DB35D7" w:rsidRDefault="006C61ED" w:rsidP="004E5088">
            <w:pPr>
              <w:spacing w:line="360" w:lineRule="auto"/>
              <w:ind w:firstLine="0"/>
              <w:jc w:val="center"/>
              <w:rPr>
                <w:szCs w:val="22"/>
              </w:rPr>
            </w:pPr>
            <w:r w:rsidRPr="00DB35D7">
              <w:rPr>
                <w:szCs w:val="22"/>
              </w:rPr>
              <w:t>0.0078</w:t>
            </w:r>
          </w:p>
        </w:tc>
        <w:tc>
          <w:tcPr>
            <w:tcW w:w="1220" w:type="dxa"/>
            <w:tcBorders>
              <w:bottom w:val="single" w:sz="4" w:space="0" w:color="auto"/>
            </w:tcBorders>
            <w:shd w:val="clear" w:color="auto" w:fill="auto"/>
            <w:noWrap/>
            <w:vAlign w:val="center"/>
            <w:hideMark/>
          </w:tcPr>
          <w:p w14:paraId="30D8EE16" w14:textId="77777777" w:rsidR="006C61ED" w:rsidRPr="00DB35D7" w:rsidRDefault="006C61ED" w:rsidP="004E5088">
            <w:pPr>
              <w:spacing w:line="360" w:lineRule="auto"/>
              <w:ind w:firstLine="0"/>
              <w:jc w:val="center"/>
              <w:rPr>
                <w:szCs w:val="22"/>
              </w:rPr>
            </w:pPr>
            <w:r w:rsidRPr="00DB35D7">
              <w:rPr>
                <w:szCs w:val="22"/>
              </w:rPr>
              <w:t>0.0078</w:t>
            </w:r>
          </w:p>
        </w:tc>
        <w:tc>
          <w:tcPr>
            <w:tcW w:w="1048" w:type="dxa"/>
            <w:tcBorders>
              <w:bottom w:val="single" w:sz="4" w:space="0" w:color="auto"/>
            </w:tcBorders>
            <w:shd w:val="clear" w:color="auto" w:fill="auto"/>
            <w:noWrap/>
            <w:vAlign w:val="center"/>
            <w:hideMark/>
          </w:tcPr>
          <w:p w14:paraId="0D32838F" w14:textId="77777777" w:rsidR="006C61ED" w:rsidRPr="00DB35D7" w:rsidRDefault="006C61ED" w:rsidP="004E5088">
            <w:pPr>
              <w:spacing w:line="360" w:lineRule="auto"/>
              <w:ind w:firstLine="0"/>
              <w:jc w:val="center"/>
              <w:rPr>
                <w:szCs w:val="22"/>
              </w:rPr>
            </w:pPr>
            <w:r w:rsidRPr="00DB35D7">
              <w:rPr>
                <w:szCs w:val="22"/>
              </w:rPr>
              <w:t>0.0053</w:t>
            </w:r>
          </w:p>
        </w:tc>
        <w:tc>
          <w:tcPr>
            <w:tcW w:w="1134" w:type="dxa"/>
            <w:tcBorders>
              <w:bottom w:val="single" w:sz="4" w:space="0" w:color="auto"/>
            </w:tcBorders>
            <w:shd w:val="clear" w:color="auto" w:fill="auto"/>
            <w:noWrap/>
            <w:vAlign w:val="center"/>
            <w:hideMark/>
          </w:tcPr>
          <w:p w14:paraId="65EDB5F3" w14:textId="77777777" w:rsidR="006C61ED" w:rsidRPr="00DB35D7" w:rsidRDefault="006C61ED" w:rsidP="004E5088">
            <w:pPr>
              <w:spacing w:line="360" w:lineRule="auto"/>
              <w:ind w:firstLine="0"/>
              <w:jc w:val="center"/>
              <w:rPr>
                <w:szCs w:val="22"/>
              </w:rPr>
            </w:pPr>
            <w:r w:rsidRPr="00DB35D7">
              <w:rPr>
                <w:szCs w:val="22"/>
              </w:rPr>
              <w:t>0.0053</w:t>
            </w:r>
          </w:p>
        </w:tc>
      </w:tr>
    </w:tbl>
    <w:p w14:paraId="1F2F9ABB" w14:textId="79BD1F61" w:rsidR="0083153A" w:rsidRDefault="0083153A" w:rsidP="008371D0">
      <w:pPr>
        <w:pStyle w:val="Heading3"/>
        <w:rPr>
          <w:rStyle w:val="heading30"/>
        </w:rPr>
      </w:pPr>
      <w:r w:rsidRPr="008371D0">
        <w:rPr>
          <w:rStyle w:val="heading30"/>
        </w:rPr>
        <w:t>Method using measured curvature profiles</w:t>
      </w:r>
    </w:p>
    <w:p w14:paraId="0F111D94" w14:textId="77777777" w:rsidR="006C61ED" w:rsidRPr="00DB35D7" w:rsidRDefault="006C61ED" w:rsidP="0089393A">
      <w:pPr>
        <w:pStyle w:val="p1a"/>
        <w:ind w:firstLine="227"/>
        <w:rPr>
          <w:szCs w:val="22"/>
        </w:rPr>
      </w:pPr>
      <w:r w:rsidRPr="00DB35D7">
        <w:rPr>
          <w:szCs w:val="22"/>
        </w:rPr>
        <w:t>The PL based on curvature profiles (</w:t>
      </w: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p,curvature</m:t>
            </m:r>
          </m:sub>
        </m:sSub>
      </m:oMath>
      <w:r w:rsidRPr="00DB35D7">
        <w:rPr>
          <w:szCs w:val="22"/>
        </w:rPr>
        <w:t xml:space="preserve">) is the region length that had a curvature be larger than the yield curvature. The curvature was calculated by using Eq. (12). The yield curvature is determined by the average curvature of two column ends at the onset of first yield of the longitudinal reinforcement. The PL based on curvature profiles is established in Figure 4 with two critical curvatures presented.  </w:t>
      </w:r>
    </w:p>
    <w:p w14:paraId="4AAA0F50" w14:textId="412F9657" w:rsidR="0083153A" w:rsidRDefault="0083153A" w:rsidP="008371D0">
      <w:pPr>
        <w:pStyle w:val="Heading3"/>
        <w:rPr>
          <w:rStyle w:val="heading30"/>
        </w:rPr>
      </w:pPr>
      <w:r w:rsidRPr="008371D0">
        <w:rPr>
          <w:rStyle w:val="heading30"/>
        </w:rPr>
        <w:t>Method using observed damage of concrete</w:t>
      </w:r>
    </w:p>
    <w:p w14:paraId="59A769E9" w14:textId="0696F57A" w:rsidR="006C61ED" w:rsidRDefault="006C61ED" w:rsidP="006C61ED">
      <w:pPr>
        <w:ind w:firstLine="0"/>
        <w:rPr>
          <w:rFonts w:eastAsia="PMingLiU"/>
        </w:rPr>
      </w:pPr>
    </w:p>
    <w:p w14:paraId="2E6ECB77" w14:textId="3C24C88B" w:rsidR="006C61ED" w:rsidRPr="006C61ED" w:rsidRDefault="006C61ED" w:rsidP="0089393A">
      <w:pPr>
        <w:pStyle w:val="p1a"/>
        <w:ind w:firstLine="227"/>
        <w:rPr>
          <w:rFonts w:eastAsia="PMingLiU"/>
        </w:rPr>
      </w:pPr>
      <w:r w:rsidRPr="00DB35D7">
        <w:rPr>
          <w:rFonts w:eastAsia="PMingLiU"/>
          <w:szCs w:val="22"/>
        </w:rPr>
        <w:t xml:space="preserve">The PL based on </w:t>
      </w:r>
      <w:r w:rsidRPr="00DB35D7">
        <w:rPr>
          <w:szCs w:val="22"/>
        </w:rPr>
        <w:t>physical</w:t>
      </w:r>
      <w:r w:rsidRPr="00DB35D7">
        <w:rPr>
          <w:rFonts w:eastAsia="PMingLiU"/>
          <w:szCs w:val="22"/>
        </w:rPr>
        <w:t xml:space="preserve"> observation method (</w:t>
      </w:r>
      <m:oMath>
        <m:sSub>
          <m:sSubPr>
            <m:ctrlPr>
              <w:rPr>
                <w:rFonts w:ascii="Cambria Math" w:eastAsia="PMingLiU" w:hAnsi="Cambria Math"/>
                <w:i/>
                <w:szCs w:val="22"/>
              </w:rPr>
            </m:ctrlPr>
          </m:sSubPr>
          <m:e>
            <m:r>
              <w:rPr>
                <w:rFonts w:ascii="Cambria Math" w:eastAsia="PMingLiU" w:hAnsi="Cambria Math"/>
                <w:szCs w:val="22"/>
              </w:rPr>
              <m:t>L</m:t>
            </m:r>
          </m:e>
          <m:sub>
            <m:r>
              <w:rPr>
                <w:rFonts w:ascii="Cambria Math" w:eastAsia="PMingLiU" w:hAnsi="Cambria Math"/>
                <w:szCs w:val="22"/>
              </w:rPr>
              <m:t>p,observed</m:t>
            </m:r>
          </m:sub>
        </m:sSub>
      </m:oMath>
      <w:r w:rsidRPr="00DB35D7">
        <w:rPr>
          <w:rFonts w:eastAsia="PMingLiU"/>
          <w:szCs w:val="22"/>
        </w:rPr>
        <w:t>) is the region that has suffered the following damage, such as (1) spalling and crushing of concrete cover; (2) penetration of spalling from concrete cover into concrete core region, (3) local buckling or yielding of longitudinal rebars; (4) yielding of transverse reinforcement. The PLs of tested columns based on observing concrete damage were presented in Figure 5 and Table 5.</w:t>
      </w:r>
    </w:p>
    <w:p w14:paraId="46D48F63" w14:textId="1C8F0031" w:rsidR="0083153A" w:rsidRDefault="0083153A" w:rsidP="008371D0">
      <w:pPr>
        <w:pStyle w:val="Heading3"/>
        <w:rPr>
          <w:rStyle w:val="heading30"/>
        </w:rPr>
      </w:pPr>
      <w:r w:rsidRPr="008371D0">
        <w:rPr>
          <w:rStyle w:val="heading30"/>
        </w:rPr>
        <w:t>Discussions on PLs</w:t>
      </w:r>
    </w:p>
    <w:p w14:paraId="325DEAE4" w14:textId="77777777" w:rsidR="006C61ED" w:rsidRPr="00DB35D7" w:rsidRDefault="006C61ED" w:rsidP="0089393A">
      <w:pPr>
        <w:pStyle w:val="p1a"/>
        <w:ind w:firstLine="227"/>
        <w:rPr>
          <w:rFonts w:eastAsia="PMingLiU"/>
          <w:szCs w:val="22"/>
        </w:rPr>
      </w:pPr>
      <w:r w:rsidRPr="00DB35D7">
        <w:rPr>
          <w:rFonts w:eastAsia="PMingLiU"/>
          <w:szCs w:val="22"/>
        </w:rPr>
        <w:t xml:space="preserve">All PLs based on different criteria were calculated and presented in Table 5. It can be seen that there is a large discrepancy between them. The maximum difference between the observed PL and counterparts is 135% for tested columns. Therefore, it is necessary to separate the PLs based on the different criteria so that they could be satisfied the design requirements. </w:t>
      </w:r>
    </w:p>
    <w:p w14:paraId="5808FCA0" w14:textId="77777777" w:rsidR="006C61ED" w:rsidRPr="00DB35D7" w:rsidRDefault="006C61ED" w:rsidP="00194500">
      <w:pPr>
        <w:pStyle w:val="p1a"/>
        <w:ind w:firstLine="227"/>
        <w:rPr>
          <w:rFonts w:eastAsia="PMingLiU"/>
          <w:szCs w:val="22"/>
        </w:rPr>
      </w:pPr>
      <w:r w:rsidRPr="00DB35D7">
        <w:rPr>
          <w:rFonts w:eastAsia="PMingLiU"/>
          <w:szCs w:val="22"/>
        </w:rPr>
        <w:t xml:space="preserve">While the </w:t>
      </w:r>
      <w:r w:rsidRPr="00DB35D7">
        <w:rPr>
          <w:szCs w:val="22"/>
        </w:rPr>
        <w:t>PL</w:t>
      </w:r>
      <w:r w:rsidRPr="00DB35D7">
        <w:rPr>
          <w:rFonts w:eastAsia="PMingLiU"/>
          <w:szCs w:val="22"/>
        </w:rPr>
        <w:t xml:space="preserve"> based on cover crushing </w:t>
      </w:r>
      <m:oMath>
        <m:r>
          <w:rPr>
            <w:rFonts w:ascii="Cambria Math" w:eastAsia="PMingLiU" w:hAnsi="Cambria Math"/>
            <w:szCs w:val="22"/>
          </w:rPr>
          <m:t>(</m:t>
        </m:r>
        <m:sSub>
          <m:sSubPr>
            <m:ctrlPr>
              <w:rPr>
                <w:rFonts w:ascii="Cambria Math" w:eastAsia="PMingLiU" w:hAnsi="Cambria Math"/>
                <w:i/>
                <w:szCs w:val="22"/>
              </w:rPr>
            </m:ctrlPr>
          </m:sSubPr>
          <m:e>
            <m:r>
              <w:rPr>
                <w:rFonts w:ascii="Cambria Math" w:eastAsia="PMingLiU" w:hAnsi="Cambria Math"/>
                <w:szCs w:val="22"/>
              </w:rPr>
              <m:t>L</m:t>
            </m:r>
          </m:e>
          <m:sub>
            <m:r>
              <w:rPr>
                <w:rFonts w:ascii="Cambria Math" w:eastAsia="PMingLiU" w:hAnsi="Cambria Math"/>
                <w:szCs w:val="22"/>
              </w:rPr>
              <m:t>p,cover</m:t>
            </m:r>
          </m:sub>
        </m:sSub>
        <m:r>
          <w:rPr>
            <w:rFonts w:ascii="Cambria Math" w:eastAsia="PMingLiU" w:hAnsi="Cambria Math"/>
            <w:szCs w:val="22"/>
          </w:rPr>
          <m:t>)</m:t>
        </m:r>
      </m:oMath>
      <w:r w:rsidRPr="00DB35D7">
        <w:rPr>
          <w:rFonts w:eastAsia="PMingLiU"/>
          <w:szCs w:val="22"/>
        </w:rPr>
        <w:t xml:space="preserve"> had the greatest value to compare with counterparts, the PL based on observing </w:t>
      </w:r>
      <m:oMath>
        <m:d>
          <m:dPr>
            <m:ctrlPr>
              <w:rPr>
                <w:rFonts w:ascii="Cambria Math" w:eastAsia="PMingLiU" w:hAnsi="Cambria Math"/>
                <w:i/>
                <w:szCs w:val="22"/>
              </w:rPr>
            </m:ctrlPr>
          </m:dPr>
          <m:e>
            <m:sSub>
              <m:sSubPr>
                <m:ctrlPr>
                  <w:rPr>
                    <w:rFonts w:ascii="Cambria Math" w:eastAsia="PMingLiU" w:hAnsi="Cambria Math"/>
                    <w:i/>
                    <w:szCs w:val="22"/>
                  </w:rPr>
                </m:ctrlPr>
              </m:sSubPr>
              <m:e>
                <m:r>
                  <w:rPr>
                    <w:rFonts w:ascii="Cambria Math" w:eastAsia="PMingLiU" w:hAnsi="Cambria Math"/>
                    <w:szCs w:val="22"/>
                  </w:rPr>
                  <m:t>L</m:t>
                </m:r>
              </m:e>
              <m:sub>
                <m:r>
                  <w:rPr>
                    <w:rFonts w:ascii="Cambria Math" w:eastAsia="PMingLiU" w:hAnsi="Cambria Math"/>
                    <w:szCs w:val="22"/>
                  </w:rPr>
                  <m:t>p,observed</m:t>
                </m:r>
              </m:sub>
            </m:sSub>
          </m:e>
        </m:d>
      </m:oMath>
      <w:r w:rsidRPr="00DB35D7">
        <w:rPr>
          <w:rFonts w:eastAsia="PMingLiU"/>
          <w:szCs w:val="22"/>
        </w:rPr>
        <w:t xml:space="preserve"> gave the smallest value due to the strictly condition for crushing and spalling concrete cover and core. Similarly, the PL based on compressive strain </w:t>
      </w:r>
      <m:oMath>
        <m:r>
          <w:rPr>
            <w:rFonts w:ascii="Cambria Math" w:eastAsia="PMingLiU" w:hAnsi="Cambria Math"/>
            <w:szCs w:val="22"/>
          </w:rPr>
          <m:t>(</m:t>
        </m:r>
        <m:sSub>
          <m:sSubPr>
            <m:ctrlPr>
              <w:rPr>
                <w:rFonts w:ascii="Cambria Math" w:eastAsia="PMingLiU" w:hAnsi="Cambria Math"/>
                <w:i/>
                <w:szCs w:val="22"/>
              </w:rPr>
            </m:ctrlPr>
          </m:sSubPr>
          <m:e>
            <m:r>
              <w:rPr>
                <w:rFonts w:ascii="Cambria Math" w:eastAsia="PMingLiU" w:hAnsi="Cambria Math"/>
                <w:szCs w:val="22"/>
              </w:rPr>
              <m:t>L</m:t>
            </m:r>
          </m:e>
          <m:sub>
            <m:r>
              <w:rPr>
                <w:rFonts w:ascii="Cambria Math" w:eastAsia="PMingLiU" w:hAnsi="Cambria Math"/>
                <w:szCs w:val="22"/>
              </w:rPr>
              <m:t>p,rc</m:t>
            </m:r>
          </m:sub>
        </m:sSub>
        <m:r>
          <w:rPr>
            <w:rFonts w:ascii="Cambria Math" w:eastAsia="PMingLiU" w:hAnsi="Cambria Math"/>
            <w:szCs w:val="22"/>
          </w:rPr>
          <m:t>)</m:t>
        </m:r>
      </m:oMath>
      <w:r w:rsidRPr="00DB35D7">
        <w:rPr>
          <w:rFonts w:eastAsia="PMingLiU"/>
          <w:szCs w:val="22"/>
        </w:rPr>
        <w:t xml:space="preserve"> was greater than that of tensile strain </w:t>
      </w:r>
      <m:oMath>
        <m:r>
          <w:rPr>
            <w:rFonts w:ascii="Cambria Math" w:eastAsia="PMingLiU" w:hAnsi="Cambria Math"/>
            <w:szCs w:val="22"/>
          </w:rPr>
          <m:t>(</m:t>
        </m:r>
        <m:sSub>
          <m:sSubPr>
            <m:ctrlPr>
              <w:rPr>
                <w:rFonts w:ascii="Cambria Math" w:eastAsia="PMingLiU" w:hAnsi="Cambria Math"/>
                <w:i/>
                <w:szCs w:val="22"/>
              </w:rPr>
            </m:ctrlPr>
          </m:sSubPr>
          <m:e>
            <m:r>
              <w:rPr>
                <w:rFonts w:ascii="Cambria Math" w:eastAsia="PMingLiU" w:hAnsi="Cambria Math"/>
                <w:szCs w:val="22"/>
              </w:rPr>
              <m:t>L</m:t>
            </m:r>
          </m:e>
          <m:sub>
            <m:r>
              <w:rPr>
                <w:rFonts w:ascii="Cambria Math" w:eastAsia="PMingLiU" w:hAnsi="Cambria Math"/>
                <w:szCs w:val="22"/>
              </w:rPr>
              <m:t>p,rt</m:t>
            </m:r>
          </m:sub>
        </m:sSub>
        <m:r>
          <w:rPr>
            <w:rFonts w:ascii="Cambria Math" w:eastAsia="PMingLiU" w:hAnsi="Cambria Math"/>
            <w:szCs w:val="22"/>
          </w:rPr>
          <m:t>)</m:t>
        </m:r>
      </m:oMath>
      <w:r w:rsidRPr="00DB35D7">
        <w:rPr>
          <w:rFonts w:eastAsia="PMingLiU"/>
          <w:szCs w:val="22"/>
        </w:rPr>
        <w:t xml:space="preserve"> due to the effect of high axial compression load. The combination of compressive stress due to bending and axial compression load caused the greater compressive stress in longitudinal steel. Besides, the PL based on curvature profiles </w:t>
      </w:r>
      <m:oMath>
        <m:d>
          <m:dPr>
            <m:ctrlPr>
              <w:rPr>
                <w:rFonts w:ascii="Cambria Math" w:eastAsia="PMingLiU" w:hAnsi="Cambria Math"/>
                <w:i/>
                <w:szCs w:val="22"/>
              </w:rPr>
            </m:ctrlPr>
          </m:dPr>
          <m:e>
            <m:sSub>
              <m:sSubPr>
                <m:ctrlPr>
                  <w:rPr>
                    <w:rFonts w:ascii="Cambria Math" w:eastAsia="PMingLiU" w:hAnsi="Cambria Math"/>
                    <w:i/>
                    <w:szCs w:val="22"/>
                  </w:rPr>
                </m:ctrlPr>
              </m:sSubPr>
              <m:e>
                <m:r>
                  <w:rPr>
                    <w:rFonts w:ascii="Cambria Math" w:eastAsia="PMingLiU" w:hAnsi="Cambria Math"/>
                    <w:szCs w:val="22"/>
                  </w:rPr>
                  <m:t>L</m:t>
                </m:r>
              </m:e>
              <m:sub>
                <m:r>
                  <w:rPr>
                    <w:rFonts w:ascii="Cambria Math" w:eastAsia="PMingLiU" w:hAnsi="Cambria Math"/>
                    <w:szCs w:val="22"/>
                  </w:rPr>
                  <m:t>p,curvature</m:t>
                </m:r>
              </m:sub>
            </m:sSub>
          </m:e>
        </m:d>
      </m:oMath>
      <w:r w:rsidRPr="00DB35D7">
        <w:rPr>
          <w:rFonts w:eastAsia="PMingLiU"/>
          <w:szCs w:val="22"/>
        </w:rPr>
        <w:t xml:space="preserve"> matched well with the PL based on observing cover damage </w:t>
      </w:r>
      <m:oMath>
        <m:d>
          <m:dPr>
            <m:ctrlPr>
              <w:rPr>
                <w:rFonts w:ascii="Cambria Math" w:eastAsia="PMingLiU" w:hAnsi="Cambria Math"/>
                <w:i/>
                <w:szCs w:val="22"/>
              </w:rPr>
            </m:ctrlPr>
          </m:dPr>
          <m:e>
            <m:sSubSup>
              <m:sSubSupPr>
                <m:ctrlPr>
                  <w:rPr>
                    <w:rFonts w:ascii="Cambria Math" w:eastAsia="PMingLiU" w:hAnsi="Cambria Math"/>
                    <w:i/>
                    <w:szCs w:val="22"/>
                  </w:rPr>
                </m:ctrlPr>
              </m:sSubSupPr>
              <m:e>
                <m:r>
                  <w:rPr>
                    <w:rFonts w:ascii="Cambria Math" w:eastAsia="PMingLiU" w:hAnsi="Cambria Math"/>
                    <w:szCs w:val="22"/>
                  </w:rPr>
                  <m:t>L</m:t>
                </m:r>
              </m:e>
              <m:sub>
                <m:r>
                  <w:rPr>
                    <w:rFonts w:ascii="Cambria Math" w:eastAsia="PMingLiU" w:hAnsi="Cambria Math"/>
                    <w:szCs w:val="22"/>
                  </w:rPr>
                  <m:t>p,observed</m:t>
                </m:r>
              </m:sub>
              <m:sup>
                <m:r>
                  <w:rPr>
                    <w:rFonts w:ascii="Cambria Math" w:eastAsia="PMingLiU" w:hAnsi="Cambria Math"/>
                    <w:szCs w:val="22"/>
                  </w:rPr>
                  <m:t>cover</m:t>
                </m:r>
              </m:sup>
            </m:sSubSup>
          </m:e>
        </m:d>
      </m:oMath>
      <w:r w:rsidRPr="00DB35D7">
        <w:rPr>
          <w:rFonts w:eastAsia="PMingLiU"/>
          <w:szCs w:val="22"/>
        </w:rPr>
        <w:t xml:space="preserve"> with the average ratio of </w:t>
      </w:r>
      <m:oMath>
        <m:sSubSup>
          <m:sSubSupPr>
            <m:ctrlPr>
              <w:rPr>
                <w:rFonts w:ascii="Cambria Math" w:eastAsia="PMingLiU" w:hAnsi="Cambria Math"/>
                <w:i/>
                <w:szCs w:val="22"/>
              </w:rPr>
            </m:ctrlPr>
          </m:sSubSupPr>
          <m:e>
            <m:r>
              <w:rPr>
                <w:rFonts w:ascii="Cambria Math" w:eastAsia="PMingLiU" w:hAnsi="Cambria Math"/>
                <w:szCs w:val="22"/>
              </w:rPr>
              <m:t>L</m:t>
            </m:r>
          </m:e>
          <m:sub>
            <m:r>
              <w:rPr>
                <w:rFonts w:ascii="Cambria Math" w:eastAsia="PMingLiU" w:hAnsi="Cambria Math"/>
                <w:szCs w:val="22"/>
              </w:rPr>
              <m:t>p,observed</m:t>
            </m:r>
          </m:sub>
          <m:sup>
            <m:r>
              <w:rPr>
                <w:rFonts w:ascii="Cambria Math" w:eastAsia="PMingLiU" w:hAnsi="Cambria Math"/>
                <w:szCs w:val="22"/>
              </w:rPr>
              <m:t>cover</m:t>
            </m:r>
          </m:sup>
        </m:sSubSup>
        <m:r>
          <w:rPr>
            <w:rFonts w:ascii="Cambria Math" w:eastAsia="PMingLiU" w:hAnsi="Cambria Math"/>
            <w:szCs w:val="22"/>
          </w:rPr>
          <m:t>/</m:t>
        </m:r>
        <m:sSub>
          <m:sSubPr>
            <m:ctrlPr>
              <w:rPr>
                <w:rFonts w:ascii="Cambria Math" w:eastAsia="PMingLiU" w:hAnsi="Cambria Math"/>
                <w:i/>
                <w:szCs w:val="22"/>
              </w:rPr>
            </m:ctrlPr>
          </m:sSubPr>
          <m:e>
            <m:r>
              <w:rPr>
                <w:rFonts w:ascii="Cambria Math" w:eastAsia="PMingLiU" w:hAnsi="Cambria Math"/>
                <w:szCs w:val="22"/>
              </w:rPr>
              <m:t>L</m:t>
            </m:r>
          </m:e>
          <m:sub>
            <m:r>
              <w:rPr>
                <w:rFonts w:ascii="Cambria Math" w:eastAsia="PMingLiU" w:hAnsi="Cambria Math"/>
                <w:szCs w:val="22"/>
              </w:rPr>
              <m:t>p,curvature</m:t>
            </m:r>
          </m:sub>
        </m:sSub>
      </m:oMath>
      <w:r w:rsidRPr="00DB35D7">
        <w:rPr>
          <w:rFonts w:eastAsia="PMingLiU"/>
          <w:szCs w:val="22"/>
        </w:rPr>
        <w:t xml:space="preserve"> being equal to 1.07.</w:t>
      </w:r>
    </w:p>
    <w:p w14:paraId="6BD0711F" w14:textId="77777777" w:rsidR="006C61ED" w:rsidRPr="00DB35D7" w:rsidRDefault="006C61ED" w:rsidP="00194500">
      <w:pPr>
        <w:pStyle w:val="p1a"/>
        <w:ind w:firstLine="227"/>
        <w:rPr>
          <w:rFonts w:eastAsia="PMingLiU"/>
          <w:szCs w:val="22"/>
        </w:rPr>
      </w:pPr>
      <w:r w:rsidRPr="00DB35D7">
        <w:rPr>
          <w:rFonts w:eastAsia="PMingLiU"/>
          <w:szCs w:val="22"/>
        </w:rPr>
        <w:lastRenderedPageBreak/>
        <w:t xml:space="preserve">The tested results implied that the PLs could be enhanced by high ALR.  Increasing ALR from 0.1 to 0.5, the PLs increased with the maximum value of 41%. Furthermore, it is worth noting that the PLs based on tensile strain </w:t>
      </w:r>
      <m:oMath>
        <m:r>
          <w:rPr>
            <w:rFonts w:ascii="Cambria Math" w:eastAsia="PMingLiU" w:hAnsi="Cambria Math"/>
            <w:szCs w:val="22"/>
          </w:rPr>
          <m:t>(</m:t>
        </m:r>
        <m:sSub>
          <m:sSubPr>
            <m:ctrlPr>
              <w:rPr>
                <w:rFonts w:ascii="Cambria Math" w:eastAsia="PMingLiU" w:hAnsi="Cambria Math"/>
                <w:i/>
                <w:szCs w:val="22"/>
              </w:rPr>
            </m:ctrlPr>
          </m:sSubPr>
          <m:e>
            <m:r>
              <w:rPr>
                <w:rFonts w:ascii="Cambria Math" w:eastAsia="PMingLiU" w:hAnsi="Cambria Math"/>
                <w:szCs w:val="22"/>
              </w:rPr>
              <m:t>L</m:t>
            </m:r>
          </m:e>
          <m:sub>
            <m:r>
              <w:rPr>
                <w:rFonts w:ascii="Cambria Math" w:eastAsia="PMingLiU" w:hAnsi="Cambria Math"/>
                <w:szCs w:val="22"/>
              </w:rPr>
              <m:t>p,rt</m:t>
            </m:r>
          </m:sub>
        </m:sSub>
        <m:r>
          <w:rPr>
            <w:rFonts w:ascii="Cambria Math" w:eastAsia="PMingLiU" w:hAnsi="Cambria Math"/>
            <w:szCs w:val="22"/>
          </w:rPr>
          <m:t>)</m:t>
        </m:r>
      </m:oMath>
      <w:r w:rsidRPr="00DB35D7">
        <w:rPr>
          <w:rFonts w:eastAsia="PMingLiU"/>
          <w:szCs w:val="22"/>
        </w:rPr>
        <w:t xml:space="preserve"> were nearly the same for all tested columns regardless the effect of ALR. </w:t>
      </w:r>
    </w:p>
    <w:p w14:paraId="648EF9D8" w14:textId="51F7EF96" w:rsidR="006C61ED" w:rsidRPr="00DB35D7" w:rsidRDefault="006C61ED" w:rsidP="004D053A">
      <w:pPr>
        <w:pStyle w:val="p1a"/>
        <w:ind w:firstLine="227"/>
        <w:rPr>
          <w:rFonts w:eastAsia="PMingLiU"/>
          <w:szCs w:val="22"/>
        </w:rPr>
      </w:pPr>
      <w:r w:rsidRPr="00DB35D7">
        <w:rPr>
          <w:rFonts w:eastAsia="PMingLiU"/>
          <w:szCs w:val="22"/>
        </w:rPr>
        <w:t>In addition, the higher confinement led to the longer PL. However, this effect could be minor. Increasing 25% for amount of transverse reinforcement, the PLs only increases with the maximum value of 10%.</w:t>
      </w:r>
    </w:p>
    <w:p w14:paraId="5C13B1BA" w14:textId="668C2D16" w:rsidR="006C61ED" w:rsidRPr="00DB35D7" w:rsidRDefault="006C61ED" w:rsidP="004D053A">
      <w:pPr>
        <w:pStyle w:val="tablecaption"/>
        <w:rPr>
          <w:szCs w:val="22"/>
        </w:rPr>
      </w:pPr>
      <w:r w:rsidRPr="00C6511B">
        <w:rPr>
          <w:b/>
          <w:bCs/>
          <w:szCs w:val="22"/>
        </w:rPr>
        <w:t xml:space="preserve">Table </w:t>
      </w:r>
      <w:r w:rsidRPr="00C6511B">
        <w:rPr>
          <w:b/>
          <w:bCs/>
          <w:szCs w:val="22"/>
        </w:rPr>
        <w:fldChar w:fldCharType="begin"/>
      </w:r>
      <w:r w:rsidRPr="00C6511B">
        <w:rPr>
          <w:b/>
          <w:bCs/>
          <w:szCs w:val="22"/>
        </w:rPr>
        <w:instrText xml:space="preserve"> SEQ Table \* ARABIC </w:instrText>
      </w:r>
      <w:r w:rsidRPr="00C6511B">
        <w:rPr>
          <w:b/>
          <w:bCs/>
          <w:szCs w:val="22"/>
        </w:rPr>
        <w:fldChar w:fldCharType="separate"/>
      </w:r>
      <w:r w:rsidR="00C6511B" w:rsidRPr="00C6511B">
        <w:rPr>
          <w:b/>
          <w:bCs/>
          <w:noProof/>
          <w:szCs w:val="22"/>
        </w:rPr>
        <w:t>5</w:t>
      </w:r>
      <w:r w:rsidRPr="00C6511B">
        <w:rPr>
          <w:b/>
          <w:bCs/>
          <w:szCs w:val="22"/>
        </w:rPr>
        <w:fldChar w:fldCharType="end"/>
      </w:r>
      <w:r w:rsidRPr="00C6511B">
        <w:rPr>
          <w:b/>
          <w:bCs/>
          <w:szCs w:val="22"/>
        </w:rPr>
        <w:t>.</w:t>
      </w:r>
      <w:r w:rsidRPr="00DB35D7">
        <w:rPr>
          <w:szCs w:val="22"/>
        </w:rPr>
        <w:t xml:space="preserve"> The plastic </w:t>
      </w:r>
      <w:r w:rsidRPr="004D053A">
        <w:rPr>
          <w:szCs w:val="18"/>
        </w:rPr>
        <w:t>hinge</w:t>
      </w:r>
      <w:r w:rsidRPr="00DB35D7">
        <w:rPr>
          <w:szCs w:val="22"/>
        </w:rPr>
        <w:t xml:space="preserve"> length</w:t>
      </w:r>
    </w:p>
    <w:tbl>
      <w:tblPr>
        <w:tblW w:w="6956" w:type="dxa"/>
        <w:tblInd w:w="-5" w:type="dxa"/>
        <w:tblLook w:val="04A0" w:firstRow="1" w:lastRow="0" w:firstColumn="1" w:lastColumn="0" w:noHBand="0" w:noVBand="1"/>
      </w:tblPr>
      <w:tblGrid>
        <w:gridCol w:w="1848"/>
        <w:gridCol w:w="1281"/>
        <w:gridCol w:w="1275"/>
        <w:gridCol w:w="1276"/>
        <w:gridCol w:w="1276"/>
      </w:tblGrid>
      <w:tr w:rsidR="006C61ED" w:rsidRPr="00DB35D7" w14:paraId="70A8D81C" w14:textId="77777777" w:rsidTr="00C6511B">
        <w:trPr>
          <w:trHeight w:val="300"/>
        </w:trPr>
        <w:tc>
          <w:tcPr>
            <w:tcW w:w="1848" w:type="dxa"/>
            <w:tcBorders>
              <w:top w:val="single" w:sz="4" w:space="0" w:color="auto"/>
              <w:bottom w:val="single" w:sz="4" w:space="0" w:color="auto"/>
            </w:tcBorders>
            <w:shd w:val="clear" w:color="auto" w:fill="auto"/>
            <w:noWrap/>
            <w:vAlign w:val="center"/>
            <w:hideMark/>
          </w:tcPr>
          <w:p w14:paraId="7A9619BD" w14:textId="77777777" w:rsidR="006C61ED" w:rsidRPr="00DB35D7" w:rsidRDefault="006C61ED" w:rsidP="00C6511B">
            <w:pPr>
              <w:spacing w:line="360" w:lineRule="auto"/>
              <w:ind w:firstLine="0"/>
              <w:jc w:val="center"/>
              <w:rPr>
                <w:szCs w:val="22"/>
              </w:rPr>
            </w:pPr>
            <w:r w:rsidRPr="00DB35D7">
              <w:rPr>
                <w:szCs w:val="22"/>
              </w:rPr>
              <w:t>PL (mm)</w:t>
            </w:r>
          </w:p>
        </w:tc>
        <w:tc>
          <w:tcPr>
            <w:tcW w:w="1281" w:type="dxa"/>
            <w:tcBorders>
              <w:top w:val="single" w:sz="4" w:space="0" w:color="auto"/>
              <w:bottom w:val="single" w:sz="4" w:space="0" w:color="auto"/>
            </w:tcBorders>
            <w:shd w:val="clear" w:color="auto" w:fill="auto"/>
            <w:noWrap/>
            <w:vAlign w:val="center"/>
            <w:hideMark/>
          </w:tcPr>
          <w:p w14:paraId="6B665A73" w14:textId="77777777" w:rsidR="006C61ED" w:rsidRPr="00DB35D7" w:rsidRDefault="006C61ED" w:rsidP="00C6511B">
            <w:pPr>
              <w:spacing w:line="360" w:lineRule="auto"/>
              <w:ind w:firstLine="0"/>
              <w:jc w:val="center"/>
              <w:rPr>
                <w:bCs/>
                <w:szCs w:val="22"/>
              </w:rPr>
            </w:pPr>
            <w:r w:rsidRPr="00DB35D7">
              <w:rPr>
                <w:szCs w:val="22"/>
              </w:rPr>
              <w:t>T1-0.5P</w:t>
            </w:r>
          </w:p>
        </w:tc>
        <w:tc>
          <w:tcPr>
            <w:tcW w:w="1275" w:type="dxa"/>
            <w:tcBorders>
              <w:top w:val="single" w:sz="4" w:space="0" w:color="auto"/>
              <w:bottom w:val="single" w:sz="4" w:space="0" w:color="auto"/>
            </w:tcBorders>
            <w:shd w:val="clear" w:color="auto" w:fill="auto"/>
            <w:noWrap/>
            <w:vAlign w:val="center"/>
            <w:hideMark/>
          </w:tcPr>
          <w:p w14:paraId="50A8D21B" w14:textId="77777777" w:rsidR="006C61ED" w:rsidRPr="00DB35D7" w:rsidRDefault="006C61ED" w:rsidP="00C6511B">
            <w:pPr>
              <w:spacing w:line="360" w:lineRule="auto"/>
              <w:ind w:firstLine="0"/>
              <w:jc w:val="center"/>
              <w:rPr>
                <w:bCs/>
                <w:szCs w:val="22"/>
              </w:rPr>
            </w:pPr>
            <w:r w:rsidRPr="00DB35D7">
              <w:rPr>
                <w:szCs w:val="22"/>
              </w:rPr>
              <w:t>T1S-0.5P</w:t>
            </w:r>
          </w:p>
        </w:tc>
        <w:tc>
          <w:tcPr>
            <w:tcW w:w="1276" w:type="dxa"/>
            <w:tcBorders>
              <w:top w:val="single" w:sz="4" w:space="0" w:color="auto"/>
              <w:bottom w:val="single" w:sz="4" w:space="0" w:color="auto"/>
            </w:tcBorders>
            <w:shd w:val="clear" w:color="auto" w:fill="auto"/>
            <w:noWrap/>
            <w:vAlign w:val="center"/>
            <w:hideMark/>
          </w:tcPr>
          <w:p w14:paraId="77913809" w14:textId="77777777" w:rsidR="006C61ED" w:rsidRPr="00DB35D7" w:rsidRDefault="006C61ED" w:rsidP="00C6511B">
            <w:pPr>
              <w:spacing w:line="360" w:lineRule="auto"/>
              <w:ind w:firstLine="0"/>
              <w:jc w:val="center"/>
              <w:rPr>
                <w:bCs/>
                <w:szCs w:val="22"/>
              </w:rPr>
            </w:pPr>
            <w:r w:rsidRPr="00DB35D7">
              <w:rPr>
                <w:szCs w:val="22"/>
              </w:rPr>
              <w:t>T2-0.5P</w:t>
            </w:r>
          </w:p>
        </w:tc>
        <w:tc>
          <w:tcPr>
            <w:tcW w:w="1276" w:type="dxa"/>
            <w:tcBorders>
              <w:top w:val="single" w:sz="4" w:space="0" w:color="auto"/>
              <w:bottom w:val="single" w:sz="4" w:space="0" w:color="auto"/>
            </w:tcBorders>
            <w:shd w:val="clear" w:color="auto" w:fill="auto"/>
            <w:noWrap/>
            <w:vAlign w:val="center"/>
            <w:hideMark/>
          </w:tcPr>
          <w:p w14:paraId="191FB67F" w14:textId="77777777" w:rsidR="006C61ED" w:rsidRPr="00DB35D7" w:rsidRDefault="006C61ED" w:rsidP="00C6511B">
            <w:pPr>
              <w:spacing w:line="360" w:lineRule="auto"/>
              <w:ind w:firstLine="0"/>
              <w:jc w:val="center"/>
              <w:rPr>
                <w:bCs/>
                <w:szCs w:val="22"/>
              </w:rPr>
            </w:pPr>
            <w:r w:rsidRPr="00DB35D7">
              <w:rPr>
                <w:szCs w:val="22"/>
              </w:rPr>
              <w:t>T2-0.1P</w:t>
            </w:r>
          </w:p>
        </w:tc>
      </w:tr>
      <w:tr w:rsidR="006C61ED" w:rsidRPr="00DB35D7" w14:paraId="77538439" w14:textId="77777777" w:rsidTr="00C6511B">
        <w:trPr>
          <w:trHeight w:val="300"/>
        </w:trPr>
        <w:tc>
          <w:tcPr>
            <w:tcW w:w="1848" w:type="dxa"/>
            <w:tcBorders>
              <w:top w:val="single" w:sz="4" w:space="0" w:color="auto"/>
            </w:tcBorders>
            <w:shd w:val="clear" w:color="auto" w:fill="auto"/>
            <w:noWrap/>
            <w:vAlign w:val="center"/>
            <w:hideMark/>
          </w:tcPr>
          <w:p w14:paraId="1877B04C" w14:textId="77777777" w:rsidR="006C61ED" w:rsidRPr="00DB35D7" w:rsidRDefault="00A6573C" w:rsidP="00C6511B">
            <w:pPr>
              <w:spacing w:line="360" w:lineRule="auto"/>
              <w:ind w:firstLine="0"/>
              <w:jc w:val="center"/>
              <w:rPr>
                <w:szCs w:val="22"/>
              </w:rPr>
            </w:pPr>
            <m:oMathPara>
              <m:oMathParaPr>
                <m:jc m:val="left"/>
              </m:oMathParaP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r>
                      <w:rPr>
                        <w:rFonts w:ascii="Cambria Math" w:hAnsi="Cambria Math"/>
                        <w:szCs w:val="22"/>
                      </w:rPr>
                      <m:t>,</m:t>
                    </m:r>
                    <m:r>
                      <w:rPr>
                        <w:rFonts w:ascii="Cambria Math" w:hAnsi="Cambria Math"/>
                        <w:szCs w:val="22"/>
                      </w:rPr>
                      <m:t>core</m:t>
                    </m:r>
                  </m:sub>
                </m:sSub>
              </m:oMath>
            </m:oMathPara>
          </w:p>
        </w:tc>
        <w:tc>
          <w:tcPr>
            <w:tcW w:w="1281" w:type="dxa"/>
            <w:tcBorders>
              <w:top w:val="single" w:sz="4" w:space="0" w:color="auto"/>
            </w:tcBorders>
            <w:shd w:val="clear" w:color="auto" w:fill="auto"/>
            <w:noWrap/>
            <w:vAlign w:val="center"/>
            <w:hideMark/>
          </w:tcPr>
          <w:p w14:paraId="42B30C7B" w14:textId="77777777" w:rsidR="006C61ED" w:rsidRPr="00DB35D7" w:rsidRDefault="006C61ED" w:rsidP="00C6511B">
            <w:pPr>
              <w:spacing w:line="360" w:lineRule="auto"/>
              <w:ind w:firstLine="0"/>
              <w:jc w:val="center"/>
              <w:rPr>
                <w:szCs w:val="22"/>
              </w:rPr>
            </w:pPr>
            <w:r w:rsidRPr="00DB35D7">
              <w:rPr>
                <w:szCs w:val="22"/>
              </w:rPr>
              <w:t>775 (1.94h)</w:t>
            </w:r>
          </w:p>
        </w:tc>
        <w:tc>
          <w:tcPr>
            <w:tcW w:w="1275" w:type="dxa"/>
            <w:tcBorders>
              <w:top w:val="single" w:sz="4" w:space="0" w:color="auto"/>
            </w:tcBorders>
            <w:shd w:val="clear" w:color="auto" w:fill="auto"/>
            <w:noWrap/>
            <w:vAlign w:val="center"/>
            <w:hideMark/>
          </w:tcPr>
          <w:p w14:paraId="69F29F5A" w14:textId="77777777" w:rsidR="006C61ED" w:rsidRPr="00DB35D7" w:rsidRDefault="006C61ED" w:rsidP="00C6511B">
            <w:pPr>
              <w:spacing w:line="360" w:lineRule="auto"/>
              <w:ind w:firstLine="0"/>
              <w:jc w:val="center"/>
              <w:rPr>
                <w:szCs w:val="22"/>
              </w:rPr>
            </w:pPr>
            <w:r w:rsidRPr="00DB35D7">
              <w:rPr>
                <w:szCs w:val="22"/>
              </w:rPr>
              <w:t>768 (1.92h)</w:t>
            </w:r>
          </w:p>
        </w:tc>
        <w:tc>
          <w:tcPr>
            <w:tcW w:w="1276" w:type="dxa"/>
            <w:tcBorders>
              <w:top w:val="single" w:sz="4" w:space="0" w:color="auto"/>
            </w:tcBorders>
            <w:shd w:val="clear" w:color="auto" w:fill="auto"/>
            <w:noWrap/>
            <w:vAlign w:val="center"/>
            <w:hideMark/>
          </w:tcPr>
          <w:p w14:paraId="1BD82347" w14:textId="77777777" w:rsidR="006C61ED" w:rsidRPr="00DB35D7" w:rsidRDefault="006C61ED" w:rsidP="00C6511B">
            <w:pPr>
              <w:spacing w:line="360" w:lineRule="auto"/>
              <w:ind w:firstLine="0"/>
              <w:jc w:val="center"/>
              <w:rPr>
                <w:szCs w:val="22"/>
              </w:rPr>
            </w:pPr>
            <w:r w:rsidRPr="00DB35D7">
              <w:rPr>
                <w:szCs w:val="22"/>
              </w:rPr>
              <w:t>737 (1.84h)</w:t>
            </w:r>
          </w:p>
        </w:tc>
        <w:tc>
          <w:tcPr>
            <w:tcW w:w="1276" w:type="dxa"/>
            <w:tcBorders>
              <w:top w:val="single" w:sz="4" w:space="0" w:color="auto"/>
            </w:tcBorders>
            <w:shd w:val="clear" w:color="auto" w:fill="auto"/>
            <w:noWrap/>
            <w:vAlign w:val="center"/>
            <w:hideMark/>
          </w:tcPr>
          <w:p w14:paraId="4DCE1DA1" w14:textId="77777777" w:rsidR="006C61ED" w:rsidRPr="00DB35D7" w:rsidRDefault="006C61ED" w:rsidP="00C6511B">
            <w:pPr>
              <w:spacing w:line="360" w:lineRule="auto"/>
              <w:ind w:firstLine="0"/>
              <w:jc w:val="center"/>
              <w:rPr>
                <w:szCs w:val="22"/>
              </w:rPr>
            </w:pPr>
            <w:r w:rsidRPr="00DB35D7">
              <w:rPr>
                <w:szCs w:val="22"/>
              </w:rPr>
              <w:t>594 (1.49h)</w:t>
            </w:r>
          </w:p>
        </w:tc>
      </w:tr>
      <w:tr w:rsidR="006C61ED" w:rsidRPr="00DB35D7" w14:paraId="071A9FD3" w14:textId="77777777" w:rsidTr="00C6511B">
        <w:trPr>
          <w:trHeight w:val="300"/>
        </w:trPr>
        <w:tc>
          <w:tcPr>
            <w:tcW w:w="1848" w:type="dxa"/>
            <w:shd w:val="clear" w:color="auto" w:fill="auto"/>
            <w:noWrap/>
            <w:vAlign w:val="center"/>
          </w:tcPr>
          <w:p w14:paraId="5A047DA2" w14:textId="77777777" w:rsidR="006C61ED" w:rsidRPr="00DB35D7" w:rsidRDefault="00A6573C" w:rsidP="00C6511B">
            <w:pPr>
              <w:spacing w:line="360" w:lineRule="auto"/>
              <w:ind w:firstLine="0"/>
              <w:jc w:val="center"/>
              <w:rPr>
                <w:szCs w:val="22"/>
              </w:rPr>
            </w:pPr>
            <m:oMathPara>
              <m:oMathParaPr>
                <m:jc m:val="left"/>
              </m:oMathParaPr>
              <m:oMath>
                <m:sSub>
                  <m:sSubPr>
                    <m:ctrlPr>
                      <w:rPr>
                        <w:rFonts w:ascii="Cambria Math" w:hAnsi="Cambria Math"/>
                        <w:i/>
                        <w:szCs w:val="22"/>
                        <w:vertAlign w:val="subscript"/>
                      </w:rPr>
                    </m:ctrlPr>
                  </m:sSubPr>
                  <m:e>
                    <m:r>
                      <w:rPr>
                        <w:rFonts w:ascii="Cambria Math" w:hAnsi="Cambria Math"/>
                        <w:szCs w:val="22"/>
                        <w:vertAlign w:val="subscript"/>
                      </w:rPr>
                      <m:t>L</m:t>
                    </m:r>
                  </m:e>
                  <m:sub>
                    <m:r>
                      <w:rPr>
                        <w:rFonts w:ascii="Cambria Math" w:hAnsi="Cambria Math"/>
                        <w:szCs w:val="22"/>
                        <w:vertAlign w:val="subscript"/>
                      </w:rPr>
                      <m:t>p</m:t>
                    </m:r>
                    <m:r>
                      <w:rPr>
                        <w:rFonts w:ascii="Cambria Math" w:hAnsi="Cambria Math"/>
                        <w:szCs w:val="22"/>
                        <w:vertAlign w:val="subscript"/>
                      </w:rPr>
                      <m:t>,</m:t>
                    </m:r>
                    <m:r>
                      <w:rPr>
                        <w:rFonts w:ascii="Cambria Math" w:hAnsi="Cambria Math"/>
                        <w:szCs w:val="22"/>
                        <w:vertAlign w:val="subscript"/>
                      </w:rPr>
                      <m:t>cover</m:t>
                    </m:r>
                  </m:sub>
                </m:sSub>
              </m:oMath>
            </m:oMathPara>
          </w:p>
        </w:tc>
        <w:tc>
          <w:tcPr>
            <w:tcW w:w="1281" w:type="dxa"/>
            <w:shd w:val="clear" w:color="auto" w:fill="auto"/>
            <w:noWrap/>
            <w:vAlign w:val="center"/>
          </w:tcPr>
          <w:p w14:paraId="7954A4A9" w14:textId="77777777" w:rsidR="006C61ED" w:rsidRPr="00DB35D7" w:rsidRDefault="006C61ED" w:rsidP="00C6511B">
            <w:pPr>
              <w:spacing w:line="360" w:lineRule="auto"/>
              <w:ind w:firstLine="0"/>
              <w:jc w:val="center"/>
              <w:rPr>
                <w:szCs w:val="22"/>
              </w:rPr>
            </w:pPr>
            <w:r w:rsidRPr="00DB35D7">
              <w:rPr>
                <w:szCs w:val="22"/>
              </w:rPr>
              <w:t>1160 (2.90h)</w:t>
            </w:r>
          </w:p>
        </w:tc>
        <w:tc>
          <w:tcPr>
            <w:tcW w:w="1275" w:type="dxa"/>
            <w:shd w:val="clear" w:color="auto" w:fill="auto"/>
            <w:noWrap/>
            <w:vAlign w:val="center"/>
          </w:tcPr>
          <w:p w14:paraId="3F3DEE6A" w14:textId="77777777" w:rsidR="006C61ED" w:rsidRPr="00DB35D7" w:rsidRDefault="006C61ED" w:rsidP="00C6511B">
            <w:pPr>
              <w:spacing w:line="360" w:lineRule="auto"/>
              <w:ind w:firstLine="0"/>
              <w:jc w:val="center"/>
              <w:rPr>
                <w:szCs w:val="22"/>
              </w:rPr>
            </w:pPr>
            <w:r w:rsidRPr="00DB35D7">
              <w:rPr>
                <w:szCs w:val="22"/>
              </w:rPr>
              <w:t>1059 (2.65h)</w:t>
            </w:r>
          </w:p>
        </w:tc>
        <w:tc>
          <w:tcPr>
            <w:tcW w:w="1276" w:type="dxa"/>
            <w:shd w:val="clear" w:color="auto" w:fill="auto"/>
            <w:noWrap/>
            <w:vAlign w:val="center"/>
          </w:tcPr>
          <w:p w14:paraId="45F03EA3" w14:textId="77777777" w:rsidR="006C61ED" w:rsidRPr="00DB35D7" w:rsidRDefault="006C61ED" w:rsidP="00C6511B">
            <w:pPr>
              <w:spacing w:line="360" w:lineRule="auto"/>
              <w:ind w:firstLine="0"/>
              <w:jc w:val="center"/>
              <w:rPr>
                <w:szCs w:val="22"/>
              </w:rPr>
            </w:pPr>
            <w:r w:rsidRPr="00DB35D7">
              <w:rPr>
                <w:szCs w:val="22"/>
              </w:rPr>
              <w:t>1124 (2.81h)</w:t>
            </w:r>
          </w:p>
        </w:tc>
        <w:tc>
          <w:tcPr>
            <w:tcW w:w="1276" w:type="dxa"/>
            <w:shd w:val="clear" w:color="auto" w:fill="auto"/>
            <w:noWrap/>
            <w:vAlign w:val="center"/>
          </w:tcPr>
          <w:p w14:paraId="2C9FBCCC" w14:textId="77777777" w:rsidR="006C61ED" w:rsidRPr="00DB35D7" w:rsidRDefault="006C61ED" w:rsidP="00C6511B">
            <w:pPr>
              <w:spacing w:line="360" w:lineRule="auto"/>
              <w:ind w:firstLine="0"/>
              <w:jc w:val="center"/>
              <w:rPr>
                <w:szCs w:val="22"/>
              </w:rPr>
            </w:pPr>
            <w:r w:rsidRPr="00DB35D7">
              <w:rPr>
                <w:szCs w:val="22"/>
              </w:rPr>
              <w:t>882 (2.21h)</w:t>
            </w:r>
          </w:p>
        </w:tc>
      </w:tr>
      <w:tr w:rsidR="006C61ED" w:rsidRPr="00DB35D7" w14:paraId="54969105" w14:textId="77777777" w:rsidTr="00C6511B">
        <w:trPr>
          <w:trHeight w:val="300"/>
        </w:trPr>
        <w:tc>
          <w:tcPr>
            <w:tcW w:w="1848" w:type="dxa"/>
            <w:shd w:val="clear" w:color="auto" w:fill="auto"/>
            <w:noWrap/>
            <w:vAlign w:val="center"/>
            <w:hideMark/>
          </w:tcPr>
          <w:p w14:paraId="23722098" w14:textId="77777777" w:rsidR="006C61ED" w:rsidRPr="00DB35D7" w:rsidRDefault="00A6573C" w:rsidP="00C6511B">
            <w:pPr>
              <w:spacing w:line="360" w:lineRule="auto"/>
              <w:ind w:firstLine="0"/>
              <w:jc w:val="center"/>
              <w:rPr>
                <w:szCs w:val="22"/>
              </w:rPr>
            </w:pPr>
            <m:oMathPara>
              <m:oMathParaPr>
                <m:jc m:val="left"/>
              </m:oMathParaP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r>
                      <w:rPr>
                        <w:rFonts w:ascii="Cambria Math" w:hAnsi="Cambria Math"/>
                        <w:szCs w:val="22"/>
                      </w:rPr>
                      <m:t>,</m:t>
                    </m:r>
                    <m:r>
                      <w:rPr>
                        <w:rFonts w:ascii="Cambria Math" w:hAnsi="Cambria Math"/>
                        <w:szCs w:val="22"/>
                      </w:rPr>
                      <m:t>rc</m:t>
                    </m:r>
                  </m:sub>
                </m:sSub>
              </m:oMath>
            </m:oMathPara>
          </w:p>
        </w:tc>
        <w:tc>
          <w:tcPr>
            <w:tcW w:w="1281" w:type="dxa"/>
            <w:shd w:val="clear" w:color="auto" w:fill="auto"/>
            <w:noWrap/>
            <w:vAlign w:val="center"/>
            <w:hideMark/>
          </w:tcPr>
          <w:p w14:paraId="6C5930DF" w14:textId="77777777" w:rsidR="006C61ED" w:rsidRPr="00DB35D7" w:rsidRDefault="006C61ED" w:rsidP="00C6511B">
            <w:pPr>
              <w:spacing w:line="360" w:lineRule="auto"/>
              <w:ind w:firstLine="0"/>
              <w:jc w:val="center"/>
              <w:rPr>
                <w:szCs w:val="22"/>
              </w:rPr>
            </w:pPr>
            <w:r w:rsidRPr="00DB35D7">
              <w:rPr>
                <w:szCs w:val="22"/>
              </w:rPr>
              <w:t>1056 (2.64h)</w:t>
            </w:r>
          </w:p>
        </w:tc>
        <w:tc>
          <w:tcPr>
            <w:tcW w:w="1275" w:type="dxa"/>
            <w:shd w:val="clear" w:color="auto" w:fill="auto"/>
            <w:noWrap/>
            <w:vAlign w:val="center"/>
            <w:hideMark/>
          </w:tcPr>
          <w:p w14:paraId="34B4CA0E" w14:textId="77777777" w:rsidR="006C61ED" w:rsidRPr="00DB35D7" w:rsidRDefault="006C61ED" w:rsidP="00C6511B">
            <w:pPr>
              <w:spacing w:line="360" w:lineRule="auto"/>
              <w:ind w:firstLine="0"/>
              <w:jc w:val="center"/>
              <w:rPr>
                <w:szCs w:val="22"/>
              </w:rPr>
            </w:pPr>
            <w:r w:rsidRPr="00DB35D7">
              <w:rPr>
                <w:szCs w:val="22"/>
              </w:rPr>
              <w:t>986 (2.47h)</w:t>
            </w:r>
          </w:p>
        </w:tc>
        <w:tc>
          <w:tcPr>
            <w:tcW w:w="1276" w:type="dxa"/>
            <w:shd w:val="clear" w:color="auto" w:fill="auto"/>
            <w:noWrap/>
            <w:vAlign w:val="center"/>
            <w:hideMark/>
          </w:tcPr>
          <w:p w14:paraId="16B85C6C" w14:textId="77777777" w:rsidR="006C61ED" w:rsidRPr="00DB35D7" w:rsidRDefault="006C61ED" w:rsidP="00C6511B">
            <w:pPr>
              <w:spacing w:line="360" w:lineRule="auto"/>
              <w:ind w:firstLine="0"/>
              <w:jc w:val="center"/>
              <w:rPr>
                <w:szCs w:val="22"/>
              </w:rPr>
            </w:pPr>
            <w:r w:rsidRPr="00DB35D7">
              <w:rPr>
                <w:szCs w:val="22"/>
              </w:rPr>
              <w:t>966 (2.42h)</w:t>
            </w:r>
          </w:p>
        </w:tc>
        <w:tc>
          <w:tcPr>
            <w:tcW w:w="1276" w:type="dxa"/>
            <w:shd w:val="clear" w:color="auto" w:fill="auto"/>
            <w:noWrap/>
            <w:vAlign w:val="center"/>
            <w:hideMark/>
          </w:tcPr>
          <w:p w14:paraId="39BE4CD6" w14:textId="77777777" w:rsidR="006C61ED" w:rsidRPr="00DB35D7" w:rsidRDefault="006C61ED" w:rsidP="00C6511B">
            <w:pPr>
              <w:spacing w:line="360" w:lineRule="auto"/>
              <w:ind w:firstLine="0"/>
              <w:jc w:val="center"/>
              <w:rPr>
                <w:szCs w:val="22"/>
              </w:rPr>
            </w:pPr>
            <w:r w:rsidRPr="00DB35D7">
              <w:rPr>
                <w:szCs w:val="22"/>
              </w:rPr>
              <w:t>806 (2.02h)</w:t>
            </w:r>
          </w:p>
        </w:tc>
      </w:tr>
      <w:tr w:rsidR="006C61ED" w:rsidRPr="00DB35D7" w14:paraId="7D51C920" w14:textId="77777777" w:rsidTr="00C6511B">
        <w:trPr>
          <w:trHeight w:val="300"/>
        </w:trPr>
        <w:tc>
          <w:tcPr>
            <w:tcW w:w="1848" w:type="dxa"/>
            <w:shd w:val="clear" w:color="auto" w:fill="auto"/>
            <w:noWrap/>
            <w:vAlign w:val="center"/>
            <w:hideMark/>
          </w:tcPr>
          <w:p w14:paraId="2F466082" w14:textId="77777777" w:rsidR="006C61ED" w:rsidRPr="00DB35D7" w:rsidRDefault="00A6573C" w:rsidP="00C6511B">
            <w:pPr>
              <w:spacing w:line="360" w:lineRule="auto"/>
              <w:ind w:firstLine="0"/>
              <w:jc w:val="center"/>
              <w:rPr>
                <w:szCs w:val="22"/>
              </w:rPr>
            </w:pPr>
            <m:oMathPara>
              <m:oMathParaPr>
                <m:jc m:val="left"/>
              </m:oMathParaP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r>
                      <w:rPr>
                        <w:rFonts w:ascii="Cambria Math" w:hAnsi="Cambria Math"/>
                        <w:szCs w:val="22"/>
                      </w:rPr>
                      <m:t>,</m:t>
                    </m:r>
                    <m:r>
                      <w:rPr>
                        <w:rFonts w:ascii="Cambria Math" w:hAnsi="Cambria Math"/>
                        <w:szCs w:val="22"/>
                      </w:rPr>
                      <m:t>rt</m:t>
                    </m:r>
                  </m:sub>
                </m:sSub>
              </m:oMath>
            </m:oMathPara>
          </w:p>
        </w:tc>
        <w:tc>
          <w:tcPr>
            <w:tcW w:w="1281" w:type="dxa"/>
            <w:shd w:val="clear" w:color="auto" w:fill="auto"/>
            <w:noWrap/>
            <w:vAlign w:val="center"/>
            <w:hideMark/>
          </w:tcPr>
          <w:p w14:paraId="39F12016" w14:textId="77777777" w:rsidR="006C61ED" w:rsidRPr="00DB35D7" w:rsidRDefault="006C61ED" w:rsidP="00C6511B">
            <w:pPr>
              <w:spacing w:line="360" w:lineRule="auto"/>
              <w:ind w:firstLine="0"/>
              <w:jc w:val="center"/>
              <w:rPr>
                <w:szCs w:val="22"/>
              </w:rPr>
            </w:pPr>
            <w:r w:rsidRPr="00DB35D7">
              <w:rPr>
                <w:szCs w:val="22"/>
              </w:rPr>
              <w:t>765 (1.91h)</w:t>
            </w:r>
          </w:p>
        </w:tc>
        <w:tc>
          <w:tcPr>
            <w:tcW w:w="1275" w:type="dxa"/>
            <w:shd w:val="clear" w:color="auto" w:fill="auto"/>
            <w:noWrap/>
            <w:vAlign w:val="center"/>
            <w:hideMark/>
          </w:tcPr>
          <w:p w14:paraId="7268C30E" w14:textId="77777777" w:rsidR="006C61ED" w:rsidRPr="00DB35D7" w:rsidRDefault="006C61ED" w:rsidP="00C6511B">
            <w:pPr>
              <w:spacing w:line="360" w:lineRule="auto"/>
              <w:ind w:firstLine="0"/>
              <w:jc w:val="center"/>
              <w:rPr>
                <w:szCs w:val="22"/>
              </w:rPr>
            </w:pPr>
            <w:r w:rsidRPr="00DB35D7">
              <w:rPr>
                <w:szCs w:val="22"/>
              </w:rPr>
              <w:t>890 (2.23h)</w:t>
            </w:r>
          </w:p>
        </w:tc>
        <w:tc>
          <w:tcPr>
            <w:tcW w:w="1276" w:type="dxa"/>
            <w:shd w:val="clear" w:color="auto" w:fill="auto"/>
            <w:noWrap/>
            <w:vAlign w:val="center"/>
            <w:hideMark/>
          </w:tcPr>
          <w:p w14:paraId="380FF2D6" w14:textId="77777777" w:rsidR="006C61ED" w:rsidRPr="00DB35D7" w:rsidRDefault="006C61ED" w:rsidP="00C6511B">
            <w:pPr>
              <w:spacing w:line="360" w:lineRule="auto"/>
              <w:ind w:firstLine="0"/>
              <w:jc w:val="center"/>
              <w:rPr>
                <w:szCs w:val="22"/>
              </w:rPr>
            </w:pPr>
            <w:r w:rsidRPr="00DB35D7">
              <w:rPr>
                <w:szCs w:val="22"/>
              </w:rPr>
              <w:t>837 (2.09h)</w:t>
            </w:r>
          </w:p>
        </w:tc>
        <w:tc>
          <w:tcPr>
            <w:tcW w:w="1276" w:type="dxa"/>
            <w:shd w:val="clear" w:color="auto" w:fill="auto"/>
            <w:noWrap/>
            <w:vAlign w:val="center"/>
            <w:hideMark/>
          </w:tcPr>
          <w:p w14:paraId="56E3D43B" w14:textId="77777777" w:rsidR="006C61ED" w:rsidRPr="00DB35D7" w:rsidRDefault="006C61ED" w:rsidP="00C6511B">
            <w:pPr>
              <w:spacing w:line="360" w:lineRule="auto"/>
              <w:ind w:firstLine="0"/>
              <w:jc w:val="center"/>
              <w:rPr>
                <w:szCs w:val="22"/>
              </w:rPr>
            </w:pPr>
            <w:r w:rsidRPr="00DB35D7">
              <w:rPr>
                <w:szCs w:val="22"/>
              </w:rPr>
              <w:t>860 (2.15h)</w:t>
            </w:r>
          </w:p>
        </w:tc>
      </w:tr>
      <w:tr w:rsidR="006C61ED" w:rsidRPr="00DB35D7" w14:paraId="30905C62" w14:textId="77777777" w:rsidTr="00C6511B">
        <w:trPr>
          <w:trHeight w:val="300"/>
        </w:trPr>
        <w:tc>
          <w:tcPr>
            <w:tcW w:w="1848" w:type="dxa"/>
            <w:shd w:val="clear" w:color="auto" w:fill="auto"/>
            <w:noWrap/>
            <w:vAlign w:val="center"/>
            <w:hideMark/>
          </w:tcPr>
          <w:p w14:paraId="459DCDD5" w14:textId="77777777" w:rsidR="006C61ED" w:rsidRPr="00DB35D7" w:rsidRDefault="00A6573C" w:rsidP="00C6511B">
            <w:pPr>
              <w:spacing w:line="360" w:lineRule="auto"/>
              <w:ind w:firstLine="0"/>
              <w:jc w:val="center"/>
              <w:rPr>
                <w:szCs w:val="22"/>
              </w:rPr>
            </w:pPr>
            <m:oMathPara>
              <m:oMathParaPr>
                <m:jc m:val="left"/>
              </m:oMathParaP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p</m:t>
                    </m:r>
                    <m:r>
                      <w:rPr>
                        <w:rFonts w:ascii="Cambria Math" w:hAnsi="Cambria Math"/>
                        <w:szCs w:val="22"/>
                      </w:rPr>
                      <m:t>,</m:t>
                    </m:r>
                    <m:r>
                      <w:rPr>
                        <w:rFonts w:ascii="Cambria Math" w:hAnsi="Cambria Math"/>
                        <w:szCs w:val="22"/>
                      </w:rPr>
                      <m:t>curvature</m:t>
                    </m:r>
                  </m:sub>
                </m:sSub>
              </m:oMath>
            </m:oMathPara>
          </w:p>
        </w:tc>
        <w:tc>
          <w:tcPr>
            <w:tcW w:w="1281" w:type="dxa"/>
            <w:shd w:val="clear" w:color="auto" w:fill="auto"/>
            <w:noWrap/>
            <w:vAlign w:val="center"/>
            <w:hideMark/>
          </w:tcPr>
          <w:p w14:paraId="51EE2BEF" w14:textId="77777777" w:rsidR="006C61ED" w:rsidRPr="00DB35D7" w:rsidRDefault="006C61ED" w:rsidP="00C6511B">
            <w:pPr>
              <w:spacing w:line="360" w:lineRule="auto"/>
              <w:ind w:firstLine="0"/>
              <w:jc w:val="center"/>
              <w:rPr>
                <w:szCs w:val="22"/>
              </w:rPr>
            </w:pPr>
            <w:r w:rsidRPr="00DB35D7">
              <w:rPr>
                <w:szCs w:val="22"/>
              </w:rPr>
              <w:t>576 (1.44h)</w:t>
            </w:r>
          </w:p>
        </w:tc>
        <w:tc>
          <w:tcPr>
            <w:tcW w:w="1275" w:type="dxa"/>
            <w:shd w:val="clear" w:color="auto" w:fill="auto"/>
            <w:noWrap/>
            <w:vAlign w:val="center"/>
            <w:hideMark/>
          </w:tcPr>
          <w:p w14:paraId="39185B92" w14:textId="77777777" w:rsidR="006C61ED" w:rsidRPr="00DB35D7" w:rsidRDefault="006C61ED" w:rsidP="00C6511B">
            <w:pPr>
              <w:spacing w:line="360" w:lineRule="auto"/>
              <w:ind w:firstLine="0"/>
              <w:jc w:val="center"/>
              <w:rPr>
                <w:szCs w:val="22"/>
              </w:rPr>
            </w:pPr>
            <w:r w:rsidRPr="00DB35D7">
              <w:rPr>
                <w:szCs w:val="22"/>
              </w:rPr>
              <w:t>579 (1.45h)</w:t>
            </w:r>
          </w:p>
        </w:tc>
        <w:tc>
          <w:tcPr>
            <w:tcW w:w="1276" w:type="dxa"/>
            <w:shd w:val="clear" w:color="auto" w:fill="auto"/>
            <w:noWrap/>
            <w:vAlign w:val="center"/>
            <w:hideMark/>
          </w:tcPr>
          <w:p w14:paraId="767DD185" w14:textId="77777777" w:rsidR="006C61ED" w:rsidRPr="00DB35D7" w:rsidRDefault="006C61ED" w:rsidP="00C6511B">
            <w:pPr>
              <w:spacing w:line="360" w:lineRule="auto"/>
              <w:ind w:firstLine="0"/>
              <w:jc w:val="center"/>
              <w:rPr>
                <w:szCs w:val="22"/>
              </w:rPr>
            </w:pPr>
            <w:r w:rsidRPr="00DB35D7">
              <w:rPr>
                <w:szCs w:val="22"/>
              </w:rPr>
              <w:t>552 (1.38h)</w:t>
            </w:r>
          </w:p>
        </w:tc>
        <w:tc>
          <w:tcPr>
            <w:tcW w:w="1276" w:type="dxa"/>
            <w:shd w:val="clear" w:color="auto" w:fill="auto"/>
            <w:noWrap/>
            <w:vAlign w:val="center"/>
            <w:hideMark/>
          </w:tcPr>
          <w:p w14:paraId="53DBC138" w14:textId="77777777" w:rsidR="006C61ED" w:rsidRPr="00DB35D7" w:rsidRDefault="006C61ED" w:rsidP="00C6511B">
            <w:pPr>
              <w:spacing w:line="360" w:lineRule="auto"/>
              <w:ind w:firstLine="0"/>
              <w:jc w:val="center"/>
              <w:rPr>
                <w:szCs w:val="22"/>
              </w:rPr>
            </w:pPr>
            <w:r w:rsidRPr="00DB35D7">
              <w:rPr>
                <w:szCs w:val="22"/>
              </w:rPr>
              <w:t>342 (0.86h)</w:t>
            </w:r>
          </w:p>
        </w:tc>
      </w:tr>
      <w:tr w:rsidR="006C61ED" w:rsidRPr="00DB35D7" w14:paraId="38B9224F" w14:textId="77777777" w:rsidTr="00C6511B">
        <w:trPr>
          <w:trHeight w:val="300"/>
        </w:trPr>
        <w:tc>
          <w:tcPr>
            <w:tcW w:w="1848" w:type="dxa"/>
            <w:shd w:val="clear" w:color="auto" w:fill="auto"/>
            <w:noWrap/>
            <w:vAlign w:val="center"/>
            <w:hideMark/>
          </w:tcPr>
          <w:p w14:paraId="2D34E9AE" w14:textId="77777777" w:rsidR="006C61ED" w:rsidRPr="00DB35D7" w:rsidRDefault="00A6573C" w:rsidP="00C6511B">
            <w:pPr>
              <w:spacing w:line="360" w:lineRule="auto"/>
              <w:ind w:firstLine="0"/>
              <w:jc w:val="center"/>
              <w:rPr>
                <w:szCs w:val="22"/>
              </w:rPr>
            </w:pPr>
            <m:oMathPara>
              <m:oMathParaPr>
                <m:jc m:val="left"/>
              </m:oMathParaPr>
              <m:oMath>
                <m:sSubSup>
                  <m:sSubSupPr>
                    <m:ctrlPr>
                      <w:rPr>
                        <w:rFonts w:ascii="Cambria Math" w:hAnsi="Cambria Math"/>
                        <w:i/>
                        <w:szCs w:val="22"/>
                        <w:lang w:val="vi-VN" w:eastAsia="vi-VN"/>
                      </w:rPr>
                    </m:ctrlPr>
                  </m:sSubSupPr>
                  <m:e>
                    <m:r>
                      <w:rPr>
                        <w:rFonts w:ascii="Cambria Math" w:hAnsi="Cambria Math"/>
                        <w:szCs w:val="22"/>
                        <w:lang w:val="vi-VN" w:eastAsia="vi-VN"/>
                      </w:rPr>
                      <m:t>L</m:t>
                    </m:r>
                  </m:e>
                  <m:sub>
                    <m:r>
                      <w:rPr>
                        <w:rFonts w:ascii="Cambria Math" w:hAnsi="Cambria Math"/>
                        <w:szCs w:val="22"/>
                        <w:lang w:val="vi-VN" w:eastAsia="vi-VN"/>
                      </w:rPr>
                      <m:t>p</m:t>
                    </m:r>
                    <m:r>
                      <w:rPr>
                        <w:rFonts w:ascii="Cambria Math" w:hAnsi="Cambria Math"/>
                        <w:szCs w:val="22"/>
                        <w:lang w:val="vi-VN" w:eastAsia="vi-VN"/>
                      </w:rPr>
                      <m:t>,</m:t>
                    </m:r>
                    <m:r>
                      <w:rPr>
                        <w:rFonts w:ascii="Cambria Math" w:hAnsi="Cambria Math"/>
                        <w:szCs w:val="22"/>
                        <w:lang w:val="vi-VN" w:eastAsia="vi-VN"/>
                      </w:rPr>
                      <m:t>observed</m:t>
                    </m:r>
                  </m:sub>
                  <m:sup>
                    <m:r>
                      <w:rPr>
                        <w:rFonts w:ascii="Cambria Math" w:hAnsi="Cambria Math"/>
                        <w:szCs w:val="22"/>
                        <w:lang w:val="vi-VN" w:eastAsia="vi-VN"/>
                      </w:rPr>
                      <m:t>core</m:t>
                    </m:r>
                  </m:sup>
                </m:sSubSup>
              </m:oMath>
            </m:oMathPara>
          </w:p>
        </w:tc>
        <w:tc>
          <w:tcPr>
            <w:tcW w:w="1281" w:type="dxa"/>
            <w:shd w:val="clear" w:color="auto" w:fill="auto"/>
            <w:noWrap/>
            <w:vAlign w:val="center"/>
            <w:hideMark/>
          </w:tcPr>
          <w:p w14:paraId="61F57606" w14:textId="77777777" w:rsidR="006C61ED" w:rsidRPr="00DB35D7" w:rsidRDefault="006C61ED" w:rsidP="00C6511B">
            <w:pPr>
              <w:spacing w:line="360" w:lineRule="auto"/>
              <w:ind w:firstLine="0"/>
              <w:jc w:val="center"/>
              <w:rPr>
                <w:szCs w:val="22"/>
              </w:rPr>
            </w:pPr>
            <w:r w:rsidRPr="00DB35D7">
              <w:rPr>
                <w:szCs w:val="22"/>
              </w:rPr>
              <w:t>400 (1.00h)</w:t>
            </w:r>
          </w:p>
        </w:tc>
        <w:tc>
          <w:tcPr>
            <w:tcW w:w="1275" w:type="dxa"/>
            <w:shd w:val="clear" w:color="auto" w:fill="auto"/>
            <w:noWrap/>
            <w:vAlign w:val="center"/>
            <w:hideMark/>
          </w:tcPr>
          <w:p w14:paraId="20BDBEC4" w14:textId="77777777" w:rsidR="006C61ED" w:rsidRPr="00DB35D7" w:rsidRDefault="006C61ED" w:rsidP="00C6511B">
            <w:pPr>
              <w:spacing w:line="360" w:lineRule="auto"/>
              <w:ind w:firstLine="0"/>
              <w:jc w:val="center"/>
              <w:rPr>
                <w:szCs w:val="22"/>
              </w:rPr>
            </w:pPr>
            <w:r w:rsidRPr="00DB35D7">
              <w:rPr>
                <w:szCs w:val="22"/>
              </w:rPr>
              <w:t>400 (1.00h)</w:t>
            </w:r>
          </w:p>
        </w:tc>
        <w:tc>
          <w:tcPr>
            <w:tcW w:w="1276" w:type="dxa"/>
            <w:shd w:val="clear" w:color="auto" w:fill="auto"/>
            <w:noWrap/>
            <w:vAlign w:val="center"/>
            <w:hideMark/>
          </w:tcPr>
          <w:p w14:paraId="2A4C1EF9" w14:textId="77777777" w:rsidR="006C61ED" w:rsidRPr="00DB35D7" w:rsidRDefault="006C61ED" w:rsidP="00C6511B">
            <w:pPr>
              <w:spacing w:line="360" w:lineRule="auto"/>
              <w:ind w:firstLine="0"/>
              <w:jc w:val="center"/>
              <w:rPr>
                <w:szCs w:val="22"/>
              </w:rPr>
            </w:pPr>
            <w:r w:rsidRPr="00DB35D7">
              <w:rPr>
                <w:szCs w:val="22"/>
              </w:rPr>
              <w:t>380 (0.95h)</w:t>
            </w:r>
          </w:p>
        </w:tc>
        <w:tc>
          <w:tcPr>
            <w:tcW w:w="1276" w:type="dxa"/>
            <w:shd w:val="clear" w:color="auto" w:fill="auto"/>
            <w:noWrap/>
            <w:vAlign w:val="center"/>
            <w:hideMark/>
          </w:tcPr>
          <w:p w14:paraId="454D1205" w14:textId="77777777" w:rsidR="006C61ED" w:rsidRPr="00DB35D7" w:rsidRDefault="006C61ED" w:rsidP="00C6511B">
            <w:pPr>
              <w:spacing w:line="360" w:lineRule="auto"/>
              <w:ind w:firstLine="0"/>
              <w:jc w:val="center"/>
              <w:rPr>
                <w:szCs w:val="22"/>
              </w:rPr>
            </w:pPr>
            <w:r w:rsidRPr="00DB35D7">
              <w:rPr>
                <w:szCs w:val="22"/>
              </w:rPr>
              <w:t>320 (0.8h)</w:t>
            </w:r>
          </w:p>
        </w:tc>
      </w:tr>
      <w:tr w:rsidR="006C61ED" w:rsidRPr="00DB35D7" w14:paraId="61B280DF" w14:textId="77777777" w:rsidTr="00C6511B">
        <w:trPr>
          <w:trHeight w:val="300"/>
        </w:trPr>
        <w:tc>
          <w:tcPr>
            <w:tcW w:w="1848" w:type="dxa"/>
            <w:tcBorders>
              <w:bottom w:val="single" w:sz="4" w:space="0" w:color="auto"/>
            </w:tcBorders>
            <w:shd w:val="clear" w:color="auto" w:fill="auto"/>
            <w:noWrap/>
            <w:vAlign w:val="center"/>
          </w:tcPr>
          <w:p w14:paraId="3165F808" w14:textId="77777777" w:rsidR="006C61ED" w:rsidRPr="00DB35D7" w:rsidRDefault="00A6573C" w:rsidP="00C6511B">
            <w:pPr>
              <w:spacing w:line="360" w:lineRule="auto"/>
              <w:ind w:firstLine="0"/>
              <w:jc w:val="center"/>
              <w:rPr>
                <w:szCs w:val="22"/>
              </w:rPr>
            </w:pPr>
            <m:oMathPara>
              <m:oMathParaPr>
                <m:jc m:val="left"/>
              </m:oMathParaPr>
              <m:oMath>
                <m:sSubSup>
                  <m:sSubSupPr>
                    <m:ctrlPr>
                      <w:rPr>
                        <w:rFonts w:ascii="Cambria Math" w:hAnsi="Cambria Math"/>
                        <w:i/>
                        <w:szCs w:val="22"/>
                        <w:lang w:val="vi-VN" w:eastAsia="vi-VN"/>
                      </w:rPr>
                    </m:ctrlPr>
                  </m:sSubSupPr>
                  <m:e>
                    <m:r>
                      <w:rPr>
                        <w:rFonts w:ascii="Cambria Math" w:hAnsi="Cambria Math"/>
                        <w:szCs w:val="22"/>
                        <w:lang w:val="vi-VN" w:eastAsia="vi-VN"/>
                      </w:rPr>
                      <m:t>L</m:t>
                    </m:r>
                  </m:e>
                  <m:sub>
                    <m:r>
                      <w:rPr>
                        <w:rFonts w:ascii="Cambria Math" w:hAnsi="Cambria Math"/>
                        <w:szCs w:val="22"/>
                        <w:lang w:val="vi-VN" w:eastAsia="vi-VN"/>
                      </w:rPr>
                      <m:t>p</m:t>
                    </m:r>
                    <m:r>
                      <w:rPr>
                        <w:rFonts w:ascii="Cambria Math" w:hAnsi="Cambria Math"/>
                        <w:szCs w:val="22"/>
                        <w:lang w:val="vi-VN" w:eastAsia="vi-VN"/>
                      </w:rPr>
                      <m:t>,</m:t>
                    </m:r>
                    <m:r>
                      <w:rPr>
                        <w:rFonts w:ascii="Cambria Math" w:hAnsi="Cambria Math"/>
                        <w:szCs w:val="22"/>
                        <w:lang w:val="vi-VN" w:eastAsia="vi-VN"/>
                      </w:rPr>
                      <m:t>observed</m:t>
                    </m:r>
                  </m:sub>
                  <m:sup>
                    <m:r>
                      <w:rPr>
                        <w:rFonts w:ascii="Cambria Math" w:hAnsi="Cambria Math"/>
                        <w:szCs w:val="22"/>
                        <w:lang w:val="vi-VN" w:eastAsia="vi-VN"/>
                      </w:rPr>
                      <m:t>cover</m:t>
                    </m:r>
                  </m:sup>
                </m:sSubSup>
              </m:oMath>
            </m:oMathPara>
          </w:p>
        </w:tc>
        <w:tc>
          <w:tcPr>
            <w:tcW w:w="1281" w:type="dxa"/>
            <w:tcBorders>
              <w:bottom w:val="single" w:sz="4" w:space="0" w:color="auto"/>
            </w:tcBorders>
            <w:shd w:val="clear" w:color="auto" w:fill="auto"/>
            <w:noWrap/>
            <w:vAlign w:val="center"/>
          </w:tcPr>
          <w:p w14:paraId="2FE921C0" w14:textId="77777777" w:rsidR="006C61ED" w:rsidRPr="00DB35D7" w:rsidRDefault="006C61ED" w:rsidP="00C6511B">
            <w:pPr>
              <w:spacing w:line="360" w:lineRule="auto"/>
              <w:ind w:firstLine="0"/>
              <w:jc w:val="center"/>
              <w:rPr>
                <w:szCs w:val="22"/>
              </w:rPr>
            </w:pPr>
            <w:r w:rsidRPr="00DB35D7">
              <w:rPr>
                <w:szCs w:val="22"/>
              </w:rPr>
              <w:t>550 (1.38h)</w:t>
            </w:r>
          </w:p>
        </w:tc>
        <w:tc>
          <w:tcPr>
            <w:tcW w:w="1275" w:type="dxa"/>
            <w:tcBorders>
              <w:bottom w:val="single" w:sz="4" w:space="0" w:color="auto"/>
            </w:tcBorders>
            <w:shd w:val="clear" w:color="auto" w:fill="auto"/>
            <w:noWrap/>
            <w:vAlign w:val="center"/>
          </w:tcPr>
          <w:p w14:paraId="1DC08A3C" w14:textId="77777777" w:rsidR="006C61ED" w:rsidRPr="00DB35D7" w:rsidRDefault="006C61ED" w:rsidP="00C6511B">
            <w:pPr>
              <w:spacing w:line="360" w:lineRule="auto"/>
              <w:ind w:firstLine="0"/>
              <w:jc w:val="center"/>
              <w:rPr>
                <w:szCs w:val="22"/>
              </w:rPr>
            </w:pPr>
            <w:r w:rsidRPr="00DB35D7">
              <w:rPr>
                <w:szCs w:val="22"/>
              </w:rPr>
              <w:t>550 (1.38h)</w:t>
            </w:r>
          </w:p>
        </w:tc>
        <w:tc>
          <w:tcPr>
            <w:tcW w:w="1276" w:type="dxa"/>
            <w:tcBorders>
              <w:bottom w:val="single" w:sz="4" w:space="0" w:color="auto"/>
            </w:tcBorders>
            <w:shd w:val="clear" w:color="auto" w:fill="auto"/>
            <w:noWrap/>
            <w:vAlign w:val="center"/>
          </w:tcPr>
          <w:p w14:paraId="7E83DE35" w14:textId="77777777" w:rsidR="006C61ED" w:rsidRPr="00DB35D7" w:rsidRDefault="006C61ED" w:rsidP="00C6511B">
            <w:pPr>
              <w:spacing w:line="360" w:lineRule="auto"/>
              <w:ind w:firstLine="0"/>
              <w:jc w:val="center"/>
              <w:rPr>
                <w:szCs w:val="22"/>
              </w:rPr>
            </w:pPr>
            <w:r w:rsidRPr="00DB35D7">
              <w:rPr>
                <w:szCs w:val="22"/>
              </w:rPr>
              <w:t>590 (1.48h)</w:t>
            </w:r>
          </w:p>
        </w:tc>
        <w:tc>
          <w:tcPr>
            <w:tcW w:w="1276" w:type="dxa"/>
            <w:tcBorders>
              <w:bottom w:val="single" w:sz="4" w:space="0" w:color="auto"/>
            </w:tcBorders>
            <w:shd w:val="clear" w:color="auto" w:fill="auto"/>
            <w:noWrap/>
            <w:vAlign w:val="center"/>
          </w:tcPr>
          <w:p w14:paraId="23F0A339" w14:textId="77777777" w:rsidR="006C61ED" w:rsidRPr="00DB35D7" w:rsidRDefault="006C61ED" w:rsidP="00C6511B">
            <w:pPr>
              <w:spacing w:line="360" w:lineRule="auto"/>
              <w:ind w:firstLine="0"/>
              <w:jc w:val="center"/>
              <w:rPr>
                <w:szCs w:val="22"/>
              </w:rPr>
            </w:pPr>
            <w:r w:rsidRPr="00DB35D7">
              <w:rPr>
                <w:szCs w:val="22"/>
              </w:rPr>
              <w:t>450 (1.13h)</w:t>
            </w:r>
          </w:p>
        </w:tc>
      </w:tr>
    </w:tbl>
    <w:p w14:paraId="1806C993" w14:textId="77777777" w:rsidR="006C61ED" w:rsidRPr="00DB35D7" w:rsidRDefault="006C61ED" w:rsidP="006C61ED">
      <w:pPr>
        <w:keepNext/>
        <w:keepLines/>
        <w:spacing w:line="360" w:lineRule="auto"/>
        <w:ind w:firstLine="480"/>
        <w:rPr>
          <w:i/>
          <w:szCs w:val="22"/>
        </w:rPr>
      </w:pPr>
      <w:r w:rsidRPr="00DB35D7">
        <w:rPr>
          <w:i/>
          <w:szCs w:val="22"/>
        </w:rPr>
        <w:t>Note: the PL is taken the average of top and bottom measured PL</w:t>
      </w:r>
    </w:p>
    <w:p w14:paraId="576FC8B8" w14:textId="77777777" w:rsidR="006C61ED" w:rsidRPr="00DB35D7" w:rsidRDefault="006C61ED" w:rsidP="006C61ED">
      <w:pPr>
        <w:pStyle w:val="BodyText"/>
        <w:ind w:firstLine="480"/>
        <w:rPr>
          <w:rFonts w:eastAsia="PMingLiU"/>
          <w:szCs w:val="22"/>
        </w:rPr>
      </w:pPr>
    </w:p>
    <w:tbl>
      <w:tblPr>
        <w:tblStyle w:val="TableGrid"/>
        <w:tblW w:w="1057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gridCol w:w="5214"/>
      </w:tblGrid>
      <w:tr w:rsidR="006C61ED" w:rsidRPr="00194500" w14:paraId="3A111528" w14:textId="77777777" w:rsidTr="00194500">
        <w:tc>
          <w:tcPr>
            <w:tcW w:w="5364" w:type="dxa"/>
          </w:tcPr>
          <w:p w14:paraId="76741D26" w14:textId="77777777" w:rsidR="006C61ED" w:rsidRPr="00194500" w:rsidRDefault="006C61ED" w:rsidP="004E4761">
            <w:pPr>
              <w:jc w:val="center"/>
              <w:rPr>
                <w:sz w:val="18"/>
                <w:szCs w:val="18"/>
              </w:rPr>
            </w:pPr>
            <w:r w:rsidRPr="00194500">
              <w:rPr>
                <w:noProof/>
                <w:sz w:val="18"/>
                <w:szCs w:val="18"/>
                <w:lang w:eastAsia="zh-CN"/>
              </w:rPr>
              <w:drawing>
                <wp:inline distT="0" distB="0" distL="0" distR="0" wp14:anchorId="2288B337" wp14:editId="714FF861">
                  <wp:extent cx="2913321" cy="1531601"/>
                  <wp:effectExtent l="0" t="0" r="1905" b="0"/>
                  <wp:docPr id="108562" name="Picture 10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2998094" cy="1576168"/>
                          </a:xfrm>
                          <a:prstGeom prst="rect">
                            <a:avLst/>
                          </a:prstGeom>
                          <a:ln>
                            <a:noFill/>
                          </a:ln>
                          <a:extLst>
                            <a:ext uri="{53640926-AAD7-44D8-BBD7-CCE9431645EC}">
                              <a14:shadowObscured xmlns:a14="http://schemas.microsoft.com/office/drawing/2010/main"/>
                            </a:ext>
                          </a:extLst>
                        </pic:spPr>
                      </pic:pic>
                    </a:graphicData>
                  </a:graphic>
                </wp:inline>
              </w:drawing>
            </w:r>
          </w:p>
          <w:p w14:paraId="5F8F20A1" w14:textId="77777777" w:rsidR="006C61ED" w:rsidRPr="00194500" w:rsidRDefault="006C61ED" w:rsidP="004E4761">
            <w:pPr>
              <w:jc w:val="center"/>
              <w:rPr>
                <w:sz w:val="18"/>
                <w:szCs w:val="18"/>
              </w:rPr>
            </w:pPr>
            <w:r w:rsidRPr="00194500">
              <w:rPr>
                <w:sz w:val="18"/>
                <w:szCs w:val="18"/>
              </w:rPr>
              <w:t>a. T1-0.5P</w:t>
            </w:r>
          </w:p>
        </w:tc>
        <w:tc>
          <w:tcPr>
            <w:tcW w:w="5214" w:type="dxa"/>
          </w:tcPr>
          <w:p w14:paraId="10E3BB00" w14:textId="77777777" w:rsidR="006C61ED" w:rsidRPr="00194500" w:rsidRDefault="006C61ED" w:rsidP="004E4761">
            <w:pPr>
              <w:ind w:left="-33"/>
              <w:jc w:val="center"/>
              <w:rPr>
                <w:sz w:val="18"/>
                <w:szCs w:val="18"/>
              </w:rPr>
            </w:pPr>
            <w:r w:rsidRPr="00194500">
              <w:rPr>
                <w:noProof/>
                <w:sz w:val="18"/>
                <w:szCs w:val="18"/>
                <w:lang w:eastAsia="zh-CN"/>
              </w:rPr>
              <w:drawing>
                <wp:inline distT="0" distB="0" distL="0" distR="0" wp14:anchorId="23F8924F" wp14:editId="121197ED">
                  <wp:extent cx="2927899" cy="1511667"/>
                  <wp:effectExtent l="0" t="0" r="6350" b="0"/>
                  <wp:docPr id="108563" name="Picture 10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3056928" cy="1578284"/>
                          </a:xfrm>
                          <a:prstGeom prst="rect">
                            <a:avLst/>
                          </a:prstGeom>
                          <a:ln>
                            <a:noFill/>
                          </a:ln>
                          <a:extLst>
                            <a:ext uri="{53640926-AAD7-44D8-BBD7-CCE9431645EC}">
                              <a14:shadowObscured xmlns:a14="http://schemas.microsoft.com/office/drawing/2010/main"/>
                            </a:ext>
                          </a:extLst>
                        </pic:spPr>
                      </pic:pic>
                    </a:graphicData>
                  </a:graphic>
                </wp:inline>
              </w:drawing>
            </w:r>
          </w:p>
          <w:p w14:paraId="0B89A1CE" w14:textId="77777777" w:rsidR="006C61ED" w:rsidRPr="00194500" w:rsidRDefault="006C61ED" w:rsidP="004E4761">
            <w:pPr>
              <w:ind w:left="-33"/>
              <w:jc w:val="center"/>
              <w:rPr>
                <w:sz w:val="18"/>
                <w:szCs w:val="18"/>
              </w:rPr>
            </w:pPr>
            <w:r w:rsidRPr="00194500">
              <w:rPr>
                <w:sz w:val="18"/>
                <w:szCs w:val="18"/>
              </w:rPr>
              <w:t>b. T1S-0.5P</w:t>
            </w:r>
          </w:p>
        </w:tc>
      </w:tr>
      <w:tr w:rsidR="006C61ED" w:rsidRPr="00194500" w14:paraId="6DEE44C4" w14:textId="77777777" w:rsidTr="00194500">
        <w:tc>
          <w:tcPr>
            <w:tcW w:w="5364" w:type="dxa"/>
          </w:tcPr>
          <w:p w14:paraId="3C6577A6" w14:textId="77777777" w:rsidR="006C61ED" w:rsidRPr="00194500" w:rsidRDefault="006C61ED" w:rsidP="004E4761">
            <w:pPr>
              <w:jc w:val="center"/>
              <w:rPr>
                <w:sz w:val="18"/>
                <w:szCs w:val="18"/>
              </w:rPr>
            </w:pPr>
            <w:r w:rsidRPr="00194500">
              <w:rPr>
                <w:noProof/>
                <w:sz w:val="18"/>
                <w:szCs w:val="18"/>
                <w:lang w:eastAsia="zh-CN"/>
              </w:rPr>
              <w:lastRenderedPageBreak/>
              <w:drawing>
                <wp:inline distT="0" distB="0" distL="0" distR="0" wp14:anchorId="47FE0D8E" wp14:editId="785ACBBC">
                  <wp:extent cx="3124945" cy="1622664"/>
                  <wp:effectExtent l="0" t="0" r="0" b="0"/>
                  <wp:docPr id="108564" name="Picture 10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196665" cy="1659905"/>
                          </a:xfrm>
                          <a:prstGeom prst="rect">
                            <a:avLst/>
                          </a:prstGeom>
                          <a:ln>
                            <a:noFill/>
                          </a:ln>
                          <a:extLst>
                            <a:ext uri="{53640926-AAD7-44D8-BBD7-CCE9431645EC}">
                              <a14:shadowObscured xmlns:a14="http://schemas.microsoft.com/office/drawing/2010/main"/>
                            </a:ext>
                          </a:extLst>
                        </pic:spPr>
                      </pic:pic>
                    </a:graphicData>
                  </a:graphic>
                </wp:inline>
              </w:drawing>
            </w:r>
          </w:p>
          <w:p w14:paraId="1BABE629" w14:textId="77777777" w:rsidR="006C61ED" w:rsidRPr="00194500" w:rsidRDefault="006C61ED" w:rsidP="004E4761">
            <w:pPr>
              <w:jc w:val="center"/>
              <w:rPr>
                <w:sz w:val="18"/>
                <w:szCs w:val="18"/>
              </w:rPr>
            </w:pPr>
            <w:r w:rsidRPr="00194500">
              <w:rPr>
                <w:sz w:val="18"/>
                <w:szCs w:val="18"/>
              </w:rPr>
              <w:t>c. T2-0.5P</w:t>
            </w:r>
          </w:p>
        </w:tc>
        <w:tc>
          <w:tcPr>
            <w:tcW w:w="5214" w:type="dxa"/>
          </w:tcPr>
          <w:p w14:paraId="2CA977FB" w14:textId="77777777" w:rsidR="006C61ED" w:rsidRPr="00194500" w:rsidRDefault="006C61ED" w:rsidP="004E4761">
            <w:pPr>
              <w:jc w:val="center"/>
              <w:rPr>
                <w:sz w:val="18"/>
                <w:szCs w:val="18"/>
              </w:rPr>
            </w:pPr>
            <w:r w:rsidRPr="00194500">
              <w:rPr>
                <w:noProof/>
                <w:sz w:val="18"/>
                <w:szCs w:val="18"/>
                <w:lang w:eastAsia="zh-CN"/>
              </w:rPr>
              <w:drawing>
                <wp:inline distT="0" distB="0" distL="0" distR="0" wp14:anchorId="4E46F29E" wp14:editId="12D6730A">
                  <wp:extent cx="3026012" cy="1564523"/>
                  <wp:effectExtent l="0" t="0" r="3175" b="0"/>
                  <wp:docPr id="108565" name="Picture 10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hqprint">
                            <a:extLst>
                              <a:ext uri="{28A0092B-C50C-407E-A947-70E740481C1C}">
                                <a14:useLocalDpi xmlns:a14="http://schemas.microsoft.com/office/drawing/2010/main"/>
                              </a:ext>
                            </a:extLst>
                          </a:blip>
                          <a:srcRect l="6169" t="12169" r="5804" b="6921"/>
                          <a:stretch/>
                        </pic:blipFill>
                        <pic:spPr bwMode="auto">
                          <a:xfrm>
                            <a:off x="0" y="0"/>
                            <a:ext cx="3126603" cy="1616531"/>
                          </a:xfrm>
                          <a:prstGeom prst="rect">
                            <a:avLst/>
                          </a:prstGeom>
                          <a:ln>
                            <a:noFill/>
                          </a:ln>
                          <a:extLst>
                            <a:ext uri="{53640926-AAD7-44D8-BBD7-CCE9431645EC}">
                              <a14:shadowObscured xmlns:a14="http://schemas.microsoft.com/office/drawing/2010/main"/>
                            </a:ext>
                          </a:extLst>
                        </pic:spPr>
                      </pic:pic>
                    </a:graphicData>
                  </a:graphic>
                </wp:inline>
              </w:drawing>
            </w:r>
          </w:p>
          <w:p w14:paraId="7C6C9DCA" w14:textId="77777777" w:rsidR="006C61ED" w:rsidRPr="00194500" w:rsidRDefault="006C61ED" w:rsidP="004E4761">
            <w:pPr>
              <w:jc w:val="center"/>
              <w:rPr>
                <w:sz w:val="18"/>
                <w:szCs w:val="18"/>
              </w:rPr>
            </w:pPr>
            <w:r w:rsidRPr="00194500">
              <w:rPr>
                <w:sz w:val="18"/>
                <w:szCs w:val="18"/>
              </w:rPr>
              <w:t>d. T2-0.1P</w:t>
            </w:r>
          </w:p>
        </w:tc>
      </w:tr>
    </w:tbl>
    <w:p w14:paraId="68D1131B" w14:textId="14880E8A" w:rsidR="006C61ED" w:rsidRPr="00DB35D7" w:rsidRDefault="006C61ED" w:rsidP="006C61ED">
      <w:pPr>
        <w:ind w:firstLine="480"/>
        <w:jc w:val="center"/>
        <w:rPr>
          <w:i/>
          <w:iCs/>
          <w:sz w:val="18"/>
          <w:szCs w:val="18"/>
        </w:rPr>
      </w:pPr>
      <w:r w:rsidRPr="00DB35D7">
        <w:rPr>
          <w:i/>
          <w:iCs/>
          <w:sz w:val="18"/>
          <w:szCs w:val="18"/>
        </w:rPr>
        <w:t xml:space="preserve">Note: LS1, LS2 are the strain gauge names as presented in Figure </w:t>
      </w:r>
      <w:r w:rsidR="00B62875">
        <w:rPr>
          <w:i/>
          <w:iCs/>
          <w:sz w:val="18"/>
          <w:szCs w:val="18"/>
        </w:rPr>
        <w:t>1</w:t>
      </w:r>
      <w:r w:rsidRPr="00DB35D7">
        <w:rPr>
          <w:i/>
          <w:iCs/>
          <w:sz w:val="18"/>
          <w:szCs w:val="18"/>
        </w:rPr>
        <w:t>a.</w:t>
      </w:r>
    </w:p>
    <w:p w14:paraId="46D1C9D7" w14:textId="64E43659" w:rsidR="006C61ED" w:rsidRPr="00DB35D7" w:rsidRDefault="00194500" w:rsidP="00B62875">
      <w:pPr>
        <w:pStyle w:val="figurecaption"/>
        <w:rPr>
          <w:rFonts w:eastAsia="PMingLiU"/>
          <w:szCs w:val="22"/>
        </w:rPr>
      </w:pPr>
      <w:r>
        <w:rPr>
          <w:b/>
        </w:rPr>
        <w:t xml:space="preserve">Fig. </w:t>
      </w:r>
      <w:r>
        <w:rPr>
          <w:b/>
        </w:rPr>
        <w:fldChar w:fldCharType="begin"/>
      </w:r>
      <w:r>
        <w:rPr>
          <w:b/>
        </w:rPr>
        <w:instrText xml:space="preserve"> SEQ "Figure" \* MERGEFORMAT </w:instrText>
      </w:r>
      <w:r>
        <w:rPr>
          <w:b/>
        </w:rPr>
        <w:fldChar w:fldCharType="separate"/>
      </w:r>
      <w:r>
        <w:rPr>
          <w:b/>
          <w:noProof/>
        </w:rPr>
        <w:t>3</w:t>
      </w:r>
      <w:r>
        <w:rPr>
          <w:b/>
        </w:rPr>
        <w:fldChar w:fldCharType="end"/>
      </w:r>
      <w:r>
        <w:rPr>
          <w:b/>
        </w:rPr>
        <w:t>.</w:t>
      </w:r>
      <w:r w:rsidR="006C61ED" w:rsidRPr="00DB35D7">
        <w:rPr>
          <w:rFonts w:eastAsia="PMingLiU"/>
          <w:szCs w:val="22"/>
        </w:rPr>
        <w:t xml:space="preserve"> Plastic hinge length calculation</w:t>
      </w:r>
    </w:p>
    <w:tbl>
      <w:tblPr>
        <w:tblStyle w:val="TableGrid"/>
        <w:tblW w:w="10211" w:type="dxa"/>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8"/>
        <w:gridCol w:w="5103"/>
      </w:tblGrid>
      <w:tr w:rsidR="006C61ED" w:rsidRPr="00194500" w14:paraId="22E9E98D" w14:textId="77777777" w:rsidTr="00194500">
        <w:tc>
          <w:tcPr>
            <w:tcW w:w="5108" w:type="dxa"/>
          </w:tcPr>
          <w:p w14:paraId="793905B5" w14:textId="77777777" w:rsidR="006C61ED" w:rsidRPr="00194500" w:rsidRDefault="006C61ED" w:rsidP="004E4761">
            <w:pPr>
              <w:jc w:val="center"/>
              <w:rPr>
                <w:sz w:val="18"/>
                <w:szCs w:val="18"/>
              </w:rPr>
            </w:pPr>
            <w:r w:rsidRPr="00194500">
              <w:rPr>
                <w:noProof/>
                <w:sz w:val="18"/>
                <w:szCs w:val="18"/>
                <w:lang w:eastAsia="zh-CN"/>
              </w:rPr>
              <w:drawing>
                <wp:inline distT="0" distB="0" distL="0" distR="0" wp14:anchorId="4807FFBA" wp14:editId="75EA6C24">
                  <wp:extent cx="3213614" cy="1834330"/>
                  <wp:effectExtent l="0" t="0" r="6350" b="0"/>
                  <wp:docPr id="108574" name="Picture 10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3240118" cy="1849459"/>
                          </a:xfrm>
                          <a:prstGeom prst="rect">
                            <a:avLst/>
                          </a:prstGeom>
                          <a:ln>
                            <a:noFill/>
                          </a:ln>
                          <a:extLst>
                            <a:ext uri="{53640926-AAD7-44D8-BBD7-CCE9431645EC}">
                              <a14:shadowObscured xmlns:a14="http://schemas.microsoft.com/office/drawing/2010/main"/>
                            </a:ext>
                          </a:extLst>
                        </pic:spPr>
                      </pic:pic>
                    </a:graphicData>
                  </a:graphic>
                </wp:inline>
              </w:drawing>
            </w:r>
          </w:p>
          <w:p w14:paraId="1B9CF155" w14:textId="77777777" w:rsidR="006C61ED" w:rsidRPr="00194500" w:rsidRDefault="006C61ED" w:rsidP="004E4761">
            <w:pPr>
              <w:jc w:val="center"/>
              <w:rPr>
                <w:sz w:val="18"/>
                <w:szCs w:val="18"/>
              </w:rPr>
            </w:pPr>
            <w:r w:rsidRPr="00194500">
              <w:rPr>
                <w:sz w:val="18"/>
                <w:szCs w:val="18"/>
              </w:rPr>
              <w:t>a. T1-0.5P</w:t>
            </w:r>
          </w:p>
        </w:tc>
        <w:tc>
          <w:tcPr>
            <w:tcW w:w="5103" w:type="dxa"/>
          </w:tcPr>
          <w:p w14:paraId="6EE31807" w14:textId="77777777" w:rsidR="006C61ED" w:rsidRPr="00194500" w:rsidRDefault="006C61ED" w:rsidP="004E4761">
            <w:pPr>
              <w:rPr>
                <w:sz w:val="18"/>
                <w:szCs w:val="18"/>
              </w:rPr>
            </w:pPr>
            <w:r w:rsidRPr="00194500">
              <w:rPr>
                <w:noProof/>
                <w:sz w:val="18"/>
                <w:szCs w:val="18"/>
                <w:lang w:eastAsia="zh-CN"/>
              </w:rPr>
              <w:drawing>
                <wp:inline distT="0" distB="0" distL="0" distR="0" wp14:anchorId="3D439EA9" wp14:editId="662A7D5A">
                  <wp:extent cx="3039191" cy="1772204"/>
                  <wp:effectExtent l="0" t="0" r="0" b="0"/>
                  <wp:docPr id="108575" name="Picture 10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hqprint">
                            <a:extLst>
                              <a:ext uri="{28A0092B-C50C-407E-A947-70E740481C1C}">
                                <a14:useLocalDpi xmlns:a14="http://schemas.microsoft.com/office/drawing/2010/main"/>
                              </a:ext>
                            </a:extLst>
                          </a:blip>
                          <a:srcRect/>
                          <a:stretch/>
                        </pic:blipFill>
                        <pic:spPr bwMode="auto">
                          <a:xfrm>
                            <a:off x="0" y="0"/>
                            <a:ext cx="3054694" cy="1781244"/>
                          </a:xfrm>
                          <a:prstGeom prst="rect">
                            <a:avLst/>
                          </a:prstGeom>
                          <a:ln>
                            <a:noFill/>
                          </a:ln>
                          <a:extLst>
                            <a:ext uri="{53640926-AAD7-44D8-BBD7-CCE9431645EC}">
                              <a14:shadowObscured xmlns:a14="http://schemas.microsoft.com/office/drawing/2010/main"/>
                            </a:ext>
                          </a:extLst>
                        </pic:spPr>
                      </pic:pic>
                    </a:graphicData>
                  </a:graphic>
                </wp:inline>
              </w:drawing>
            </w:r>
          </w:p>
          <w:p w14:paraId="191DAFB1" w14:textId="77777777" w:rsidR="006C61ED" w:rsidRPr="00194500" w:rsidRDefault="006C61ED" w:rsidP="004E4761">
            <w:pPr>
              <w:jc w:val="center"/>
              <w:rPr>
                <w:sz w:val="18"/>
                <w:szCs w:val="18"/>
              </w:rPr>
            </w:pPr>
            <w:r w:rsidRPr="00194500">
              <w:rPr>
                <w:sz w:val="18"/>
                <w:szCs w:val="18"/>
              </w:rPr>
              <w:t>b. T1S-0.5P</w:t>
            </w:r>
          </w:p>
        </w:tc>
      </w:tr>
      <w:tr w:rsidR="006C61ED" w:rsidRPr="00194500" w14:paraId="354C617A" w14:textId="77777777" w:rsidTr="00194500">
        <w:tc>
          <w:tcPr>
            <w:tcW w:w="5108" w:type="dxa"/>
          </w:tcPr>
          <w:p w14:paraId="02B18E4F" w14:textId="77777777" w:rsidR="006C61ED" w:rsidRPr="00194500" w:rsidRDefault="006C61ED" w:rsidP="004E4761">
            <w:pPr>
              <w:jc w:val="center"/>
              <w:rPr>
                <w:sz w:val="18"/>
                <w:szCs w:val="18"/>
              </w:rPr>
            </w:pPr>
            <w:r w:rsidRPr="00194500">
              <w:rPr>
                <w:noProof/>
                <w:sz w:val="18"/>
                <w:szCs w:val="18"/>
                <w:lang w:eastAsia="zh-CN"/>
              </w:rPr>
              <w:drawing>
                <wp:inline distT="0" distB="0" distL="0" distR="0" wp14:anchorId="0717DC3C" wp14:editId="3968AAE9">
                  <wp:extent cx="3086761" cy="1789140"/>
                  <wp:effectExtent l="0" t="0" r="0" b="1905"/>
                  <wp:docPr id="108576" name="Picture 10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hqprint">
                            <a:extLst>
                              <a:ext uri="{28A0092B-C50C-407E-A947-70E740481C1C}">
                                <a14:useLocalDpi xmlns:a14="http://schemas.microsoft.com/office/drawing/2010/main"/>
                              </a:ext>
                            </a:extLst>
                          </a:blip>
                          <a:srcRect/>
                          <a:stretch/>
                        </pic:blipFill>
                        <pic:spPr bwMode="auto">
                          <a:xfrm>
                            <a:off x="0" y="0"/>
                            <a:ext cx="3112436" cy="1804022"/>
                          </a:xfrm>
                          <a:prstGeom prst="rect">
                            <a:avLst/>
                          </a:prstGeom>
                          <a:ln>
                            <a:noFill/>
                          </a:ln>
                          <a:extLst>
                            <a:ext uri="{53640926-AAD7-44D8-BBD7-CCE9431645EC}">
                              <a14:shadowObscured xmlns:a14="http://schemas.microsoft.com/office/drawing/2010/main"/>
                            </a:ext>
                          </a:extLst>
                        </pic:spPr>
                      </pic:pic>
                    </a:graphicData>
                  </a:graphic>
                </wp:inline>
              </w:drawing>
            </w:r>
          </w:p>
          <w:p w14:paraId="70AD1622" w14:textId="77777777" w:rsidR="006C61ED" w:rsidRPr="00194500" w:rsidRDefault="006C61ED" w:rsidP="004E4761">
            <w:pPr>
              <w:jc w:val="center"/>
              <w:rPr>
                <w:sz w:val="18"/>
                <w:szCs w:val="18"/>
              </w:rPr>
            </w:pPr>
            <w:r w:rsidRPr="00194500">
              <w:rPr>
                <w:sz w:val="18"/>
                <w:szCs w:val="18"/>
              </w:rPr>
              <w:t>c. T2-0.5P</w:t>
            </w:r>
          </w:p>
        </w:tc>
        <w:tc>
          <w:tcPr>
            <w:tcW w:w="5103" w:type="dxa"/>
          </w:tcPr>
          <w:p w14:paraId="3B37015A" w14:textId="77777777" w:rsidR="006C61ED" w:rsidRPr="00194500" w:rsidRDefault="006C61ED" w:rsidP="004E4761">
            <w:pPr>
              <w:rPr>
                <w:sz w:val="18"/>
                <w:szCs w:val="18"/>
              </w:rPr>
            </w:pPr>
            <w:r w:rsidRPr="00194500">
              <w:rPr>
                <w:noProof/>
                <w:sz w:val="18"/>
                <w:szCs w:val="18"/>
                <w:lang w:eastAsia="zh-CN"/>
              </w:rPr>
              <w:drawing>
                <wp:inline distT="0" distB="0" distL="0" distR="0" wp14:anchorId="7F718090" wp14:editId="405DFEF0">
                  <wp:extent cx="3086760" cy="1796540"/>
                  <wp:effectExtent l="0" t="0" r="0" b="0"/>
                  <wp:docPr id="108577" name="Picture 10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hqprint">
                            <a:extLst>
                              <a:ext uri="{28A0092B-C50C-407E-A947-70E740481C1C}">
                                <a14:useLocalDpi xmlns:a14="http://schemas.microsoft.com/office/drawing/2010/main"/>
                              </a:ext>
                            </a:extLst>
                          </a:blip>
                          <a:srcRect/>
                          <a:stretch/>
                        </pic:blipFill>
                        <pic:spPr bwMode="auto">
                          <a:xfrm>
                            <a:off x="0" y="0"/>
                            <a:ext cx="3115294" cy="1813147"/>
                          </a:xfrm>
                          <a:prstGeom prst="rect">
                            <a:avLst/>
                          </a:prstGeom>
                          <a:ln>
                            <a:noFill/>
                          </a:ln>
                          <a:extLst>
                            <a:ext uri="{53640926-AAD7-44D8-BBD7-CCE9431645EC}">
                              <a14:shadowObscured xmlns:a14="http://schemas.microsoft.com/office/drawing/2010/main"/>
                            </a:ext>
                          </a:extLst>
                        </pic:spPr>
                      </pic:pic>
                    </a:graphicData>
                  </a:graphic>
                </wp:inline>
              </w:drawing>
            </w:r>
          </w:p>
          <w:p w14:paraId="483BB2EF" w14:textId="77777777" w:rsidR="006C61ED" w:rsidRPr="00194500" w:rsidRDefault="006C61ED" w:rsidP="004E4761">
            <w:pPr>
              <w:jc w:val="center"/>
              <w:rPr>
                <w:sz w:val="18"/>
                <w:szCs w:val="18"/>
              </w:rPr>
            </w:pPr>
            <w:r w:rsidRPr="00194500">
              <w:rPr>
                <w:sz w:val="18"/>
                <w:szCs w:val="18"/>
              </w:rPr>
              <w:t>d. T2-0.1P</w:t>
            </w:r>
          </w:p>
        </w:tc>
      </w:tr>
    </w:tbl>
    <w:p w14:paraId="76E74597" w14:textId="5AC7C488" w:rsidR="006C61ED" w:rsidRPr="00DB35D7" w:rsidRDefault="00194500" w:rsidP="00B62875">
      <w:pPr>
        <w:pStyle w:val="figurecaption"/>
        <w:rPr>
          <w:rFonts w:eastAsia="PMingLiU"/>
          <w:szCs w:val="22"/>
        </w:rPr>
      </w:pPr>
      <w:r w:rsidRPr="00194500">
        <w:rPr>
          <w:b/>
          <w:szCs w:val="18"/>
        </w:rPr>
        <w:t xml:space="preserve">Fig. </w:t>
      </w:r>
      <w:r w:rsidRPr="00194500">
        <w:rPr>
          <w:b/>
          <w:szCs w:val="18"/>
        </w:rPr>
        <w:fldChar w:fldCharType="begin"/>
      </w:r>
      <w:r w:rsidRPr="00194500">
        <w:rPr>
          <w:b/>
          <w:szCs w:val="18"/>
        </w:rPr>
        <w:instrText xml:space="preserve"> SEQ "Figure" \* MERGEFORMAT </w:instrText>
      </w:r>
      <w:r w:rsidRPr="00194500">
        <w:rPr>
          <w:b/>
          <w:szCs w:val="18"/>
        </w:rPr>
        <w:fldChar w:fldCharType="separate"/>
      </w:r>
      <w:r w:rsidRPr="00194500">
        <w:rPr>
          <w:b/>
          <w:noProof/>
          <w:szCs w:val="18"/>
        </w:rPr>
        <w:t>4</w:t>
      </w:r>
      <w:r w:rsidRPr="00194500">
        <w:rPr>
          <w:b/>
          <w:szCs w:val="18"/>
        </w:rPr>
        <w:fldChar w:fldCharType="end"/>
      </w:r>
      <w:r w:rsidRPr="00194500">
        <w:rPr>
          <w:b/>
          <w:szCs w:val="18"/>
        </w:rPr>
        <w:t>.</w:t>
      </w:r>
      <w:r w:rsidR="006C61ED" w:rsidRPr="00194500">
        <w:rPr>
          <w:rFonts w:eastAsia="PMingLiU"/>
          <w:szCs w:val="18"/>
        </w:rPr>
        <w:t xml:space="preserve"> </w:t>
      </w:r>
      <w:r w:rsidR="006C61ED" w:rsidRPr="004D053A">
        <w:t>Curvature</w:t>
      </w:r>
      <w:r w:rsidR="006C61ED" w:rsidRPr="00194500">
        <w:rPr>
          <w:rFonts w:eastAsia="PMingLiU"/>
          <w:szCs w:val="18"/>
        </w:rPr>
        <w:t xml:space="preserve"> profiles</w:t>
      </w:r>
    </w:p>
    <w:p w14:paraId="2165AF96" w14:textId="77777777" w:rsidR="006C61ED" w:rsidRPr="00DB35D7" w:rsidRDefault="006C61ED" w:rsidP="006C61ED">
      <w:pPr>
        <w:ind w:firstLine="480"/>
        <w:jc w:val="center"/>
        <w:rPr>
          <w:rFonts w:eastAsia="PMingLiU"/>
          <w:szCs w:val="22"/>
        </w:rPr>
      </w:pPr>
    </w:p>
    <w:tbl>
      <w:tblPr>
        <w:tblStyle w:val="TableGrid"/>
        <w:tblW w:w="793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6"/>
        <w:gridCol w:w="1932"/>
        <w:gridCol w:w="1701"/>
        <w:gridCol w:w="2320"/>
      </w:tblGrid>
      <w:tr w:rsidR="006C61ED" w:rsidRPr="00DB35D7" w14:paraId="78C89DE7" w14:textId="77777777" w:rsidTr="00153C52">
        <w:tc>
          <w:tcPr>
            <w:tcW w:w="1986" w:type="dxa"/>
          </w:tcPr>
          <w:p w14:paraId="550DDF8A" w14:textId="77777777" w:rsidR="006C61ED" w:rsidRPr="00DB35D7" w:rsidRDefault="006C61ED" w:rsidP="004E4761">
            <w:pPr>
              <w:spacing w:line="360" w:lineRule="auto"/>
              <w:jc w:val="center"/>
              <w:rPr>
                <w:szCs w:val="22"/>
              </w:rPr>
            </w:pPr>
            <w:r w:rsidRPr="00DB35D7">
              <w:rPr>
                <w:noProof/>
                <w:szCs w:val="22"/>
                <w:lang w:eastAsia="zh-CN"/>
              </w:rPr>
              <w:lastRenderedPageBreak/>
              <w:drawing>
                <wp:inline distT="0" distB="0" distL="0" distR="0" wp14:anchorId="710A02F1" wp14:editId="281FDBE0">
                  <wp:extent cx="1056005" cy="2575563"/>
                  <wp:effectExtent l="0" t="0" r="0" b="0"/>
                  <wp:docPr id="108568" name="Picture 10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105P_v2.jpg"/>
                          <pic:cNvPicPr/>
                        </pic:nvPicPr>
                        <pic:blipFill rotWithShape="1">
                          <a:blip r:embed="rId27" cstate="print">
                            <a:extLst>
                              <a:ext uri="{28A0092B-C50C-407E-A947-70E740481C1C}">
                                <a14:useLocalDpi xmlns:a14="http://schemas.microsoft.com/office/drawing/2010/main" val="0"/>
                              </a:ext>
                            </a:extLst>
                          </a:blip>
                          <a:srcRect l="40827" t="3083" r="40824" b="7787"/>
                          <a:stretch/>
                        </pic:blipFill>
                        <pic:spPr bwMode="auto">
                          <a:xfrm>
                            <a:off x="0" y="0"/>
                            <a:ext cx="1056785" cy="2577465"/>
                          </a:xfrm>
                          <a:prstGeom prst="rect">
                            <a:avLst/>
                          </a:prstGeom>
                          <a:ln>
                            <a:noFill/>
                          </a:ln>
                          <a:extLst>
                            <a:ext uri="{53640926-AAD7-44D8-BBD7-CCE9431645EC}">
                              <a14:shadowObscured xmlns:a14="http://schemas.microsoft.com/office/drawing/2010/main"/>
                            </a:ext>
                          </a:extLst>
                        </pic:spPr>
                      </pic:pic>
                    </a:graphicData>
                  </a:graphic>
                </wp:inline>
              </w:drawing>
            </w:r>
          </w:p>
          <w:p w14:paraId="10458701" w14:textId="77777777" w:rsidR="006C61ED" w:rsidRPr="00DB35D7" w:rsidRDefault="006C61ED" w:rsidP="004E4761">
            <w:pPr>
              <w:spacing w:line="360" w:lineRule="auto"/>
              <w:jc w:val="center"/>
              <w:rPr>
                <w:szCs w:val="22"/>
              </w:rPr>
            </w:pPr>
            <w:r w:rsidRPr="00DB35D7">
              <w:rPr>
                <w:szCs w:val="22"/>
              </w:rPr>
              <w:t>a. T1-0.5P</w:t>
            </w:r>
          </w:p>
        </w:tc>
        <w:tc>
          <w:tcPr>
            <w:tcW w:w="1932" w:type="dxa"/>
          </w:tcPr>
          <w:p w14:paraId="5658EAFB" w14:textId="77777777" w:rsidR="006C61ED" w:rsidRPr="00DB35D7" w:rsidRDefault="006C61ED" w:rsidP="004E4761">
            <w:pPr>
              <w:spacing w:line="360" w:lineRule="auto"/>
              <w:ind w:left="-33"/>
              <w:jc w:val="center"/>
              <w:rPr>
                <w:szCs w:val="22"/>
              </w:rPr>
            </w:pPr>
            <w:r w:rsidRPr="00DB35D7">
              <w:rPr>
                <w:noProof/>
                <w:szCs w:val="22"/>
                <w:lang w:eastAsia="zh-CN"/>
              </w:rPr>
              <w:drawing>
                <wp:inline distT="0" distB="0" distL="0" distR="0" wp14:anchorId="6942F1D2" wp14:editId="4843F023">
                  <wp:extent cx="1026602" cy="2576442"/>
                  <wp:effectExtent l="0" t="0" r="2540" b="0"/>
                  <wp:docPr id="108569" name="Picture 10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S105P_v2.jpg"/>
                          <pic:cNvPicPr/>
                        </pic:nvPicPr>
                        <pic:blipFill rotWithShape="1">
                          <a:blip r:embed="rId28" cstate="print">
                            <a:extLst>
                              <a:ext uri="{28A0092B-C50C-407E-A947-70E740481C1C}">
                                <a14:useLocalDpi xmlns:a14="http://schemas.microsoft.com/office/drawing/2010/main" val="0"/>
                              </a:ext>
                            </a:extLst>
                          </a:blip>
                          <a:srcRect l="41032" t="3287" r="41133" b="7563"/>
                          <a:stretch/>
                        </pic:blipFill>
                        <pic:spPr bwMode="auto">
                          <a:xfrm>
                            <a:off x="0" y="0"/>
                            <a:ext cx="1027228" cy="2578014"/>
                          </a:xfrm>
                          <a:prstGeom prst="rect">
                            <a:avLst/>
                          </a:prstGeom>
                          <a:ln>
                            <a:noFill/>
                          </a:ln>
                          <a:extLst>
                            <a:ext uri="{53640926-AAD7-44D8-BBD7-CCE9431645EC}">
                              <a14:shadowObscured xmlns:a14="http://schemas.microsoft.com/office/drawing/2010/main"/>
                            </a:ext>
                          </a:extLst>
                        </pic:spPr>
                      </pic:pic>
                    </a:graphicData>
                  </a:graphic>
                </wp:inline>
              </w:drawing>
            </w:r>
          </w:p>
          <w:p w14:paraId="2C3B932D" w14:textId="77777777" w:rsidR="006C61ED" w:rsidRPr="00DB35D7" w:rsidRDefault="006C61ED" w:rsidP="004E4761">
            <w:pPr>
              <w:spacing w:line="360" w:lineRule="auto"/>
              <w:ind w:left="-33"/>
              <w:jc w:val="center"/>
              <w:rPr>
                <w:szCs w:val="22"/>
              </w:rPr>
            </w:pPr>
            <w:r w:rsidRPr="00DB35D7">
              <w:rPr>
                <w:szCs w:val="22"/>
              </w:rPr>
              <w:t>b. T1S-0.5P</w:t>
            </w:r>
          </w:p>
        </w:tc>
        <w:tc>
          <w:tcPr>
            <w:tcW w:w="1701" w:type="dxa"/>
          </w:tcPr>
          <w:p w14:paraId="0489DFB9" w14:textId="77777777" w:rsidR="006C61ED" w:rsidRPr="00DB35D7" w:rsidRDefault="006C61ED" w:rsidP="004E4761">
            <w:pPr>
              <w:spacing w:line="360" w:lineRule="auto"/>
              <w:ind w:left="-33"/>
              <w:jc w:val="center"/>
              <w:rPr>
                <w:noProof/>
                <w:szCs w:val="22"/>
              </w:rPr>
            </w:pPr>
            <w:r w:rsidRPr="00DB35D7">
              <w:rPr>
                <w:noProof/>
                <w:szCs w:val="22"/>
                <w:lang w:eastAsia="zh-CN"/>
              </w:rPr>
              <w:drawing>
                <wp:inline distT="0" distB="0" distL="0" distR="0" wp14:anchorId="7160494D" wp14:editId="15E8FFF8">
                  <wp:extent cx="1097743" cy="2600696"/>
                  <wp:effectExtent l="0" t="0" r="7620" b="0"/>
                  <wp:docPr id="108570" name="Picture 10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205pv2.jpg"/>
                          <pic:cNvPicPr/>
                        </pic:nvPicPr>
                        <pic:blipFill rotWithShape="1">
                          <a:blip r:embed="rId29" cstate="print">
                            <a:extLst>
                              <a:ext uri="{28A0092B-C50C-407E-A947-70E740481C1C}">
                                <a14:useLocalDpi xmlns:a14="http://schemas.microsoft.com/office/drawing/2010/main" val="0"/>
                              </a:ext>
                            </a:extLst>
                          </a:blip>
                          <a:srcRect l="40310" t="3082" r="40614" b="6909"/>
                          <a:stretch/>
                        </pic:blipFill>
                        <pic:spPr bwMode="auto">
                          <a:xfrm>
                            <a:off x="0" y="0"/>
                            <a:ext cx="1098650" cy="2602846"/>
                          </a:xfrm>
                          <a:prstGeom prst="rect">
                            <a:avLst/>
                          </a:prstGeom>
                          <a:ln>
                            <a:noFill/>
                          </a:ln>
                          <a:extLst>
                            <a:ext uri="{53640926-AAD7-44D8-BBD7-CCE9431645EC}">
                              <a14:shadowObscured xmlns:a14="http://schemas.microsoft.com/office/drawing/2010/main"/>
                            </a:ext>
                          </a:extLst>
                        </pic:spPr>
                      </pic:pic>
                    </a:graphicData>
                  </a:graphic>
                </wp:inline>
              </w:drawing>
            </w:r>
          </w:p>
          <w:p w14:paraId="38585C6D" w14:textId="77777777" w:rsidR="006C61ED" w:rsidRPr="00DB35D7" w:rsidRDefault="006C61ED" w:rsidP="004E4761">
            <w:pPr>
              <w:spacing w:line="360" w:lineRule="auto"/>
              <w:ind w:left="-33"/>
              <w:jc w:val="center"/>
              <w:rPr>
                <w:noProof/>
                <w:szCs w:val="22"/>
              </w:rPr>
            </w:pPr>
            <w:r w:rsidRPr="00DB35D7">
              <w:rPr>
                <w:noProof/>
                <w:szCs w:val="22"/>
              </w:rPr>
              <w:t>c. T2-0.5P</w:t>
            </w:r>
          </w:p>
        </w:tc>
        <w:tc>
          <w:tcPr>
            <w:tcW w:w="2320" w:type="dxa"/>
          </w:tcPr>
          <w:p w14:paraId="30DE9F7C" w14:textId="77777777" w:rsidR="006C61ED" w:rsidRPr="00DB35D7" w:rsidRDefault="006C61ED" w:rsidP="004E4761">
            <w:pPr>
              <w:spacing w:line="360" w:lineRule="auto"/>
              <w:jc w:val="center"/>
              <w:rPr>
                <w:szCs w:val="22"/>
              </w:rPr>
            </w:pPr>
            <w:r w:rsidRPr="00DB35D7">
              <w:rPr>
                <w:noProof/>
                <w:szCs w:val="22"/>
                <w:lang w:eastAsia="zh-CN"/>
              </w:rPr>
              <w:drawing>
                <wp:inline distT="0" distB="0" distL="0" distR="0" wp14:anchorId="26B07D46" wp14:editId="5BC2B866">
                  <wp:extent cx="1204913" cy="26000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hqprint">
                            <a:extLst>
                              <a:ext uri="{28A0092B-C50C-407E-A947-70E740481C1C}">
                                <a14:useLocalDpi xmlns:a14="http://schemas.microsoft.com/office/drawing/2010/main"/>
                              </a:ext>
                            </a:extLst>
                          </a:blip>
                          <a:srcRect/>
                          <a:stretch/>
                        </pic:blipFill>
                        <pic:spPr bwMode="auto">
                          <a:xfrm>
                            <a:off x="0" y="0"/>
                            <a:ext cx="1205021" cy="2600325"/>
                          </a:xfrm>
                          <a:prstGeom prst="rect">
                            <a:avLst/>
                          </a:prstGeom>
                          <a:ln>
                            <a:noFill/>
                          </a:ln>
                          <a:extLst>
                            <a:ext uri="{53640926-AAD7-44D8-BBD7-CCE9431645EC}">
                              <a14:shadowObscured xmlns:a14="http://schemas.microsoft.com/office/drawing/2010/main"/>
                            </a:ext>
                          </a:extLst>
                        </pic:spPr>
                      </pic:pic>
                    </a:graphicData>
                  </a:graphic>
                </wp:inline>
              </w:drawing>
            </w:r>
          </w:p>
          <w:p w14:paraId="67992260" w14:textId="77777777" w:rsidR="006C61ED" w:rsidRPr="00DB35D7" w:rsidRDefault="006C61ED" w:rsidP="004E4761">
            <w:pPr>
              <w:spacing w:line="360" w:lineRule="auto"/>
              <w:ind w:left="-33"/>
              <w:jc w:val="center"/>
              <w:rPr>
                <w:noProof/>
                <w:szCs w:val="22"/>
              </w:rPr>
            </w:pPr>
            <w:r w:rsidRPr="00DB35D7">
              <w:rPr>
                <w:szCs w:val="22"/>
              </w:rPr>
              <w:t>d. T2-0.1P</w:t>
            </w:r>
          </w:p>
        </w:tc>
      </w:tr>
    </w:tbl>
    <w:p w14:paraId="13CE8F12" w14:textId="1055AEDE" w:rsidR="006C61ED" w:rsidRPr="006C61ED" w:rsidRDefault="00153C52" w:rsidP="0089393A">
      <w:pPr>
        <w:pStyle w:val="figurecaption"/>
        <w:rPr>
          <w:rFonts w:eastAsia="PMingLiU"/>
        </w:rPr>
      </w:pPr>
      <w:r w:rsidRPr="00153C52">
        <w:rPr>
          <w:b/>
          <w:szCs w:val="18"/>
        </w:rPr>
        <w:t xml:space="preserve">Fig. </w:t>
      </w:r>
      <w:r w:rsidRPr="00153C52">
        <w:rPr>
          <w:b/>
          <w:szCs w:val="18"/>
        </w:rPr>
        <w:fldChar w:fldCharType="begin"/>
      </w:r>
      <w:r w:rsidRPr="00153C52">
        <w:rPr>
          <w:b/>
          <w:szCs w:val="18"/>
        </w:rPr>
        <w:instrText xml:space="preserve"> SEQ "Figure" \* MERGEFORMAT </w:instrText>
      </w:r>
      <w:r w:rsidRPr="00153C52">
        <w:rPr>
          <w:b/>
          <w:szCs w:val="18"/>
        </w:rPr>
        <w:fldChar w:fldCharType="separate"/>
      </w:r>
      <w:r w:rsidRPr="00153C52">
        <w:rPr>
          <w:b/>
          <w:noProof/>
          <w:szCs w:val="18"/>
        </w:rPr>
        <w:t>5</w:t>
      </w:r>
      <w:r w:rsidRPr="00153C52">
        <w:rPr>
          <w:b/>
          <w:szCs w:val="18"/>
        </w:rPr>
        <w:fldChar w:fldCharType="end"/>
      </w:r>
      <w:r w:rsidR="006C61ED" w:rsidRPr="00153C52">
        <w:rPr>
          <w:rFonts w:eastAsia="PMingLiU"/>
          <w:szCs w:val="18"/>
        </w:rPr>
        <w:t xml:space="preserve">. </w:t>
      </w:r>
      <w:r w:rsidR="006C61ED" w:rsidRPr="004D053A">
        <w:t>Measured</w:t>
      </w:r>
      <w:r w:rsidR="006C61ED" w:rsidRPr="00153C52">
        <w:rPr>
          <w:rFonts w:eastAsia="PMingLiU"/>
          <w:szCs w:val="18"/>
        </w:rPr>
        <w:t xml:space="preserve"> plastic hinge lengths</w:t>
      </w:r>
    </w:p>
    <w:p w14:paraId="2D974A95" w14:textId="116D7DDD" w:rsidR="0083153A" w:rsidRDefault="008371D0" w:rsidP="0083153A">
      <w:pPr>
        <w:pStyle w:val="heading1"/>
      </w:pPr>
      <w:r w:rsidRPr="0083153A">
        <w:t>Conclusions</w:t>
      </w:r>
    </w:p>
    <w:p w14:paraId="36334E3D" w14:textId="77777777" w:rsidR="006C61ED" w:rsidRPr="001C14B4" w:rsidRDefault="006C61ED" w:rsidP="0089393A">
      <w:pPr>
        <w:pStyle w:val="p1a"/>
        <w:ind w:firstLine="227"/>
      </w:pPr>
      <w:r w:rsidRPr="00DB35D7">
        <w:rPr>
          <w:szCs w:val="22"/>
        </w:rPr>
        <w:t>Based on tested results, the length of plastic hinge was observed through some criteria such as strain profiles of rebar, peak strain of concrete core and cover, curvature pro</w:t>
      </w:r>
      <w:r w:rsidRPr="001C14B4">
        <w:t xml:space="preserve">files, and damage observation. The main conclusions are summarized below: </w:t>
      </w:r>
    </w:p>
    <w:p w14:paraId="694D507A" w14:textId="77777777" w:rsidR="006C61ED" w:rsidRPr="001C14B4" w:rsidRDefault="006C61ED" w:rsidP="006C61ED">
      <w:pPr>
        <w:pStyle w:val="BodyText"/>
        <w:numPr>
          <w:ilvl w:val="0"/>
          <w:numId w:val="11"/>
        </w:numPr>
        <w:rPr>
          <w:rFonts w:cs="Times New Roman"/>
          <w:sz w:val="20"/>
          <w:szCs w:val="20"/>
        </w:rPr>
      </w:pPr>
      <w:r w:rsidRPr="001C14B4">
        <w:rPr>
          <w:rFonts w:cs="Times New Roman"/>
          <w:sz w:val="20"/>
          <w:szCs w:val="20"/>
        </w:rPr>
        <w:t>The failure patterns of tested columns were significantly affected by the ALR. Increasing ALR led to more brittle failure and make longer PLs, but decrease the drift capacity.</w:t>
      </w:r>
    </w:p>
    <w:p w14:paraId="56153BC0" w14:textId="77777777" w:rsidR="006C61ED" w:rsidRPr="001C14B4" w:rsidRDefault="006C61ED" w:rsidP="006C61ED">
      <w:pPr>
        <w:pStyle w:val="BodyText"/>
        <w:numPr>
          <w:ilvl w:val="0"/>
          <w:numId w:val="11"/>
        </w:numPr>
        <w:rPr>
          <w:rFonts w:cs="Times New Roman"/>
          <w:sz w:val="20"/>
          <w:szCs w:val="20"/>
        </w:rPr>
      </w:pPr>
      <w:r w:rsidRPr="001C14B4">
        <w:rPr>
          <w:rFonts w:cs="Times New Roman"/>
          <w:sz w:val="20"/>
          <w:szCs w:val="20"/>
        </w:rPr>
        <w:t xml:space="preserve">Due to the large discrepancy, the separation of PLs based on concrete strain, rebar strain, curvature profiles, and damage observation, are needed to exactly estimate the PL so that it would be satisfied the different design requirements. </w:t>
      </w:r>
    </w:p>
    <w:p w14:paraId="07A21004" w14:textId="77777777" w:rsidR="006C61ED" w:rsidRPr="001C14B4" w:rsidRDefault="006C61ED" w:rsidP="006C61ED">
      <w:pPr>
        <w:pStyle w:val="BodyText"/>
        <w:numPr>
          <w:ilvl w:val="0"/>
          <w:numId w:val="11"/>
        </w:numPr>
        <w:rPr>
          <w:rFonts w:cs="Times New Roman"/>
          <w:sz w:val="20"/>
          <w:szCs w:val="20"/>
        </w:rPr>
      </w:pPr>
      <w:r w:rsidRPr="001C14B4">
        <w:rPr>
          <w:rFonts w:cs="Times New Roman"/>
          <w:sz w:val="20"/>
          <w:szCs w:val="20"/>
        </w:rPr>
        <w:t xml:space="preserve">The PLs are significantly affected by axial load ratio except for PL based on tensile strain of rebar. While the effect of ALR on the PL based on tensile strain of rebar is minor, the counterparts increase about </w:t>
      </w:r>
      <m:oMath>
        <m:r>
          <w:rPr>
            <w:rFonts w:ascii="Cambria Math" w:hAnsi="Cambria Math" w:cs="Times New Roman"/>
            <w:sz w:val="20"/>
            <w:szCs w:val="20"/>
          </w:rPr>
          <m:t>(19÷62)%</m:t>
        </m:r>
      </m:oMath>
      <w:r w:rsidRPr="001C14B4">
        <w:rPr>
          <w:rFonts w:cs="Times New Roman"/>
          <w:sz w:val="20"/>
          <w:szCs w:val="20"/>
        </w:rPr>
        <w:t xml:space="preserve"> when increasing ALR from 0.1 to 0.5.</w:t>
      </w:r>
    </w:p>
    <w:p w14:paraId="6F4D2611" w14:textId="77777777" w:rsidR="006C61ED" w:rsidRPr="001C14B4" w:rsidRDefault="006C61ED" w:rsidP="006C61ED">
      <w:pPr>
        <w:pStyle w:val="BodyText"/>
        <w:numPr>
          <w:ilvl w:val="0"/>
          <w:numId w:val="11"/>
        </w:numPr>
        <w:rPr>
          <w:rFonts w:cs="Times New Roman"/>
          <w:sz w:val="20"/>
          <w:szCs w:val="20"/>
        </w:rPr>
      </w:pPr>
      <w:r w:rsidRPr="001C14B4">
        <w:rPr>
          <w:rFonts w:cs="Times New Roman"/>
          <w:sz w:val="20"/>
          <w:szCs w:val="20"/>
        </w:rPr>
        <w:t>The confinement had an insignificant effect on the length of plastic hinge. Increasing 25% amount of transverse reinforcement, the PLs only increased with maximum value of 10%.</w:t>
      </w:r>
    </w:p>
    <w:p w14:paraId="210A3212" w14:textId="2ED63075" w:rsidR="0083153A" w:rsidRPr="00EE067E" w:rsidRDefault="006C61ED" w:rsidP="00EE067E">
      <w:pPr>
        <w:pStyle w:val="BodyText"/>
        <w:numPr>
          <w:ilvl w:val="0"/>
          <w:numId w:val="11"/>
        </w:numPr>
        <w:rPr>
          <w:rFonts w:cs="Times New Roman"/>
          <w:sz w:val="20"/>
          <w:szCs w:val="20"/>
        </w:rPr>
      </w:pPr>
      <w:r w:rsidRPr="001C14B4">
        <w:rPr>
          <w:rFonts w:cs="Times New Roman"/>
          <w:sz w:val="20"/>
          <w:szCs w:val="20"/>
        </w:rPr>
        <w:t>The discrepancy between damage observation method and counterparts of tested columns ranges from 25% to 135%.</w:t>
      </w:r>
    </w:p>
    <w:p w14:paraId="2B3ACDA5" w14:textId="154C1612" w:rsidR="006C61ED" w:rsidRDefault="006C61ED" w:rsidP="006C61ED">
      <w:pPr>
        <w:pStyle w:val="heading1"/>
        <w:numPr>
          <w:ilvl w:val="0"/>
          <w:numId w:val="0"/>
        </w:numPr>
        <w:ind w:left="567" w:hanging="567"/>
      </w:pPr>
      <w:r w:rsidRPr="006C61ED">
        <w:lastRenderedPageBreak/>
        <w:t>Acknowledgments</w:t>
      </w:r>
    </w:p>
    <w:p w14:paraId="191845D9" w14:textId="63A79D0D" w:rsidR="0083153A" w:rsidRPr="000D510D" w:rsidRDefault="006C61ED" w:rsidP="00C6511B">
      <w:pPr>
        <w:pStyle w:val="p1a"/>
      </w:pPr>
      <w:r w:rsidRPr="00DB35D7">
        <w:rPr>
          <w:szCs w:val="22"/>
        </w:rPr>
        <w:t>This study was sponsored in part by the Ministry of Science and Technology, Taiwan, under Grant No. 109-2636-E-006-015. The support from the Ministry of Science and Technology and the National Center for Research on Earthquake Engineering NCREE is greatly appreciated by the authors. The opinions, findings, and conclusions expressed in this paper are those of the authors, and do not necessarily reflect those of the sponsors.</w:t>
      </w:r>
    </w:p>
    <w:p w14:paraId="52AAF926" w14:textId="0709E789" w:rsidR="00606587" w:rsidRDefault="009B2539" w:rsidP="00606587">
      <w:pPr>
        <w:pStyle w:val="heading1"/>
        <w:numPr>
          <w:ilvl w:val="0"/>
          <w:numId w:val="0"/>
        </w:numPr>
        <w:ind w:left="567" w:hanging="567"/>
      </w:pPr>
      <w:r>
        <w:t>References</w:t>
      </w:r>
    </w:p>
    <w:p w14:paraId="04762202" w14:textId="3D73C4C8" w:rsidR="00280AF4" w:rsidRPr="00280AF4" w:rsidRDefault="006C61ED" w:rsidP="00280AF4">
      <w:pPr>
        <w:widowControl w:val="0"/>
        <w:ind w:left="640" w:hanging="640"/>
        <w:rPr>
          <w:noProof/>
          <w:sz w:val="18"/>
          <w:szCs w:val="24"/>
        </w:rPr>
      </w:pPr>
      <w:r w:rsidRPr="001C14B4">
        <w:rPr>
          <w:bCs/>
          <w:sz w:val="18"/>
          <w:szCs w:val="18"/>
        </w:rPr>
        <w:fldChar w:fldCharType="begin" w:fldLock="1"/>
      </w:r>
      <w:r w:rsidRPr="001C14B4">
        <w:rPr>
          <w:sz w:val="18"/>
          <w:szCs w:val="18"/>
        </w:rPr>
        <w:instrText xml:space="preserve">ADDIN Mendeley Bibliography CSL_BIBLIOGRAPHY </w:instrText>
      </w:r>
      <w:r w:rsidRPr="001C14B4">
        <w:rPr>
          <w:bCs/>
          <w:sz w:val="18"/>
          <w:szCs w:val="18"/>
        </w:rPr>
        <w:fldChar w:fldCharType="separate"/>
      </w:r>
      <w:r w:rsidR="00280AF4" w:rsidRPr="00280AF4">
        <w:rPr>
          <w:noProof/>
          <w:sz w:val="18"/>
          <w:szCs w:val="24"/>
        </w:rPr>
        <w:t>[1]</w:t>
      </w:r>
      <w:r w:rsidR="00280AF4" w:rsidRPr="00280AF4">
        <w:rPr>
          <w:noProof/>
          <w:sz w:val="18"/>
          <w:szCs w:val="24"/>
        </w:rPr>
        <w:tab/>
        <w:t>Yuan F, Wu Y-F. Effect of load cycling on plastic hinge length in RC columns. Eng Struct 2017;147:90–102. https://doi.org/10.1016/j.engstruct.2017.05.046.</w:t>
      </w:r>
    </w:p>
    <w:p w14:paraId="43036A9D" w14:textId="77777777" w:rsidR="00280AF4" w:rsidRPr="00280AF4" w:rsidRDefault="00280AF4" w:rsidP="00280AF4">
      <w:pPr>
        <w:widowControl w:val="0"/>
        <w:ind w:left="640" w:hanging="640"/>
        <w:rPr>
          <w:noProof/>
          <w:sz w:val="18"/>
          <w:szCs w:val="24"/>
        </w:rPr>
      </w:pPr>
      <w:r w:rsidRPr="00280AF4">
        <w:rPr>
          <w:noProof/>
          <w:sz w:val="18"/>
          <w:szCs w:val="24"/>
        </w:rPr>
        <w:t>[2]</w:t>
      </w:r>
      <w:r w:rsidRPr="00280AF4">
        <w:rPr>
          <w:noProof/>
          <w:sz w:val="18"/>
          <w:szCs w:val="24"/>
        </w:rPr>
        <w:tab/>
        <w:t>Megalooikonomou KG, Tastani SP, Pantazopoulou SJ. Effect of yield penetration on column plastic hinge length. Eng Struct 2018;156:161–74. https://doi.org/10.1016/j.engstruct.2017.11.003.</w:t>
      </w:r>
    </w:p>
    <w:p w14:paraId="751DD23D" w14:textId="77777777" w:rsidR="00280AF4" w:rsidRPr="00280AF4" w:rsidRDefault="00280AF4" w:rsidP="00280AF4">
      <w:pPr>
        <w:widowControl w:val="0"/>
        <w:ind w:left="640" w:hanging="640"/>
        <w:rPr>
          <w:noProof/>
          <w:sz w:val="18"/>
          <w:szCs w:val="24"/>
        </w:rPr>
      </w:pPr>
      <w:r w:rsidRPr="00280AF4">
        <w:rPr>
          <w:noProof/>
          <w:sz w:val="18"/>
          <w:szCs w:val="24"/>
        </w:rPr>
        <w:t>[3]</w:t>
      </w:r>
      <w:r w:rsidRPr="00280AF4">
        <w:rPr>
          <w:noProof/>
          <w:sz w:val="18"/>
          <w:szCs w:val="24"/>
        </w:rPr>
        <w:tab/>
        <w:t>Pam HJ, Ho JCM. Length of critical region for confinement steel in limited ductility high-strength reinforced concrete columns. Eng Struct 2009;31:2896–908. https://doi.org/10.1016/j.engstruct.2009.07.015.</w:t>
      </w:r>
    </w:p>
    <w:p w14:paraId="141759C3" w14:textId="77777777" w:rsidR="00280AF4" w:rsidRPr="00280AF4" w:rsidRDefault="00280AF4" w:rsidP="00280AF4">
      <w:pPr>
        <w:widowControl w:val="0"/>
        <w:ind w:left="640" w:hanging="640"/>
        <w:rPr>
          <w:noProof/>
          <w:sz w:val="18"/>
          <w:szCs w:val="24"/>
        </w:rPr>
      </w:pPr>
      <w:r w:rsidRPr="00280AF4">
        <w:rPr>
          <w:noProof/>
          <w:sz w:val="18"/>
          <w:szCs w:val="24"/>
        </w:rPr>
        <w:t>[4]</w:t>
      </w:r>
      <w:r w:rsidRPr="00280AF4">
        <w:rPr>
          <w:noProof/>
          <w:sz w:val="18"/>
          <w:szCs w:val="24"/>
        </w:rPr>
        <w:tab/>
        <w:t>Bae S, Bayrak O. Plastic Hinge Length of Reinforced Concrete Columns. ACI Struct J 2008;105:290–300.</w:t>
      </w:r>
    </w:p>
    <w:p w14:paraId="5EDB3B05" w14:textId="77777777" w:rsidR="00280AF4" w:rsidRPr="00280AF4" w:rsidRDefault="00280AF4" w:rsidP="00280AF4">
      <w:pPr>
        <w:widowControl w:val="0"/>
        <w:ind w:left="640" w:hanging="640"/>
        <w:rPr>
          <w:noProof/>
          <w:sz w:val="18"/>
          <w:szCs w:val="24"/>
        </w:rPr>
      </w:pPr>
      <w:r w:rsidRPr="00280AF4">
        <w:rPr>
          <w:noProof/>
          <w:sz w:val="18"/>
          <w:szCs w:val="24"/>
        </w:rPr>
        <w:t>[5]</w:t>
      </w:r>
      <w:r w:rsidRPr="00280AF4">
        <w:rPr>
          <w:noProof/>
          <w:sz w:val="18"/>
          <w:szCs w:val="24"/>
        </w:rPr>
        <w:tab/>
        <w:t>Ou YC, Kurniawan RA, Kurniawan DP, Nguyen ND. Plastic hinge length of circular reinforced concrete columns. Comput Concr 2012;10:663–81. https://doi.org/10.12989/cac.2012.10.6.663.</w:t>
      </w:r>
    </w:p>
    <w:p w14:paraId="1B741CF7" w14:textId="77777777" w:rsidR="00280AF4" w:rsidRPr="00280AF4" w:rsidRDefault="00280AF4" w:rsidP="00280AF4">
      <w:pPr>
        <w:widowControl w:val="0"/>
        <w:ind w:left="640" w:hanging="640"/>
        <w:rPr>
          <w:noProof/>
          <w:sz w:val="18"/>
          <w:szCs w:val="24"/>
        </w:rPr>
      </w:pPr>
      <w:r w:rsidRPr="00280AF4">
        <w:rPr>
          <w:noProof/>
          <w:sz w:val="18"/>
          <w:szCs w:val="24"/>
        </w:rPr>
        <w:t>[6]</w:t>
      </w:r>
      <w:r w:rsidRPr="00280AF4">
        <w:rPr>
          <w:noProof/>
          <w:sz w:val="18"/>
          <w:szCs w:val="24"/>
        </w:rPr>
        <w:tab/>
        <w:t>Elmenshawi A, Brown T, El-Metwally S. Plastic Hinge Length Considering Shear Reversal in Reinforced Concrete Elements. J Earthq Eng 2012;16:188–210. https://doi.org/10.1080/13632469.2011.597485.</w:t>
      </w:r>
    </w:p>
    <w:p w14:paraId="5087E3A8" w14:textId="77777777" w:rsidR="00280AF4" w:rsidRPr="00280AF4" w:rsidRDefault="00280AF4" w:rsidP="00280AF4">
      <w:pPr>
        <w:widowControl w:val="0"/>
        <w:ind w:left="640" w:hanging="640"/>
        <w:rPr>
          <w:noProof/>
          <w:sz w:val="18"/>
          <w:szCs w:val="24"/>
        </w:rPr>
      </w:pPr>
      <w:r w:rsidRPr="00280AF4">
        <w:rPr>
          <w:noProof/>
          <w:sz w:val="18"/>
          <w:szCs w:val="24"/>
        </w:rPr>
        <w:t>[7]</w:t>
      </w:r>
      <w:r w:rsidRPr="00280AF4">
        <w:rPr>
          <w:noProof/>
          <w:sz w:val="18"/>
          <w:szCs w:val="24"/>
        </w:rPr>
        <w:tab/>
        <w:t>Corley WG. Rotational Capacity of Reinforced Concrete Beams. J Struct Div 1966;92:121–46. https://doi.org/10.1061/JSDEAG.0001504.</w:t>
      </w:r>
    </w:p>
    <w:p w14:paraId="08357927" w14:textId="77777777" w:rsidR="00280AF4" w:rsidRPr="00280AF4" w:rsidRDefault="00280AF4" w:rsidP="00280AF4">
      <w:pPr>
        <w:widowControl w:val="0"/>
        <w:ind w:left="640" w:hanging="640"/>
        <w:rPr>
          <w:noProof/>
          <w:sz w:val="18"/>
          <w:szCs w:val="24"/>
        </w:rPr>
      </w:pPr>
      <w:r w:rsidRPr="00280AF4">
        <w:rPr>
          <w:noProof/>
          <w:sz w:val="18"/>
          <w:szCs w:val="24"/>
        </w:rPr>
        <w:t>[8]</w:t>
      </w:r>
      <w:r w:rsidRPr="00280AF4">
        <w:rPr>
          <w:noProof/>
          <w:sz w:val="18"/>
          <w:szCs w:val="24"/>
        </w:rPr>
        <w:tab/>
        <w:t>Mattock AH. Rotational Capacity of Hinging Regions in Reinforced Concrete Beams. Proc. Int. Symp. Flexural Mech. Reinf. Concr., 1964, p. 143–81.</w:t>
      </w:r>
    </w:p>
    <w:p w14:paraId="06758DD6" w14:textId="77777777" w:rsidR="00280AF4" w:rsidRPr="00280AF4" w:rsidRDefault="00280AF4" w:rsidP="00280AF4">
      <w:pPr>
        <w:widowControl w:val="0"/>
        <w:ind w:left="640" w:hanging="640"/>
        <w:rPr>
          <w:noProof/>
          <w:sz w:val="18"/>
          <w:szCs w:val="24"/>
        </w:rPr>
      </w:pPr>
      <w:r w:rsidRPr="00280AF4">
        <w:rPr>
          <w:noProof/>
          <w:sz w:val="18"/>
          <w:szCs w:val="24"/>
        </w:rPr>
        <w:t>[9]</w:t>
      </w:r>
      <w:r w:rsidRPr="00280AF4">
        <w:rPr>
          <w:noProof/>
          <w:sz w:val="18"/>
          <w:szCs w:val="24"/>
        </w:rPr>
        <w:tab/>
        <w:t>Park R, Priestley MJN, Gill WD. Ductility of Square-Confined Concrete Columns. J Struct Div 1982;108:929–50. https://doi.org/10.1061/JSDEAG.0005933.</w:t>
      </w:r>
    </w:p>
    <w:p w14:paraId="66CEF4DA" w14:textId="77777777" w:rsidR="00280AF4" w:rsidRPr="00280AF4" w:rsidRDefault="00280AF4" w:rsidP="00280AF4">
      <w:pPr>
        <w:widowControl w:val="0"/>
        <w:ind w:left="640" w:hanging="640"/>
        <w:rPr>
          <w:noProof/>
          <w:sz w:val="18"/>
          <w:szCs w:val="24"/>
        </w:rPr>
      </w:pPr>
      <w:r w:rsidRPr="00280AF4">
        <w:rPr>
          <w:noProof/>
          <w:sz w:val="18"/>
          <w:szCs w:val="24"/>
        </w:rPr>
        <w:t>[10]</w:t>
      </w:r>
      <w:r w:rsidRPr="00280AF4">
        <w:rPr>
          <w:noProof/>
          <w:sz w:val="18"/>
          <w:szCs w:val="24"/>
        </w:rPr>
        <w:tab/>
        <w:t>Mander J. Seismic Design of Bridge Piers. PhD Thesis, University of Canterbury, New Zealand, 1983.</w:t>
      </w:r>
    </w:p>
    <w:p w14:paraId="2C942C2F" w14:textId="77777777" w:rsidR="00280AF4" w:rsidRPr="00280AF4" w:rsidRDefault="00280AF4" w:rsidP="00280AF4">
      <w:pPr>
        <w:widowControl w:val="0"/>
        <w:ind w:left="640" w:hanging="640"/>
        <w:rPr>
          <w:noProof/>
          <w:sz w:val="18"/>
          <w:szCs w:val="24"/>
        </w:rPr>
      </w:pPr>
      <w:r w:rsidRPr="00280AF4">
        <w:rPr>
          <w:noProof/>
          <w:sz w:val="18"/>
          <w:szCs w:val="24"/>
        </w:rPr>
        <w:t>[11]</w:t>
      </w:r>
      <w:r w:rsidRPr="00280AF4">
        <w:rPr>
          <w:noProof/>
          <w:sz w:val="18"/>
          <w:szCs w:val="24"/>
        </w:rPr>
        <w:tab/>
        <w:t>Priestley MJN, Seible F, Calvi GM. Seismic Design and Retrofit of Bridges. John Wiley. John Wiley &amp; Sons, Inc.; 1996.</w:t>
      </w:r>
    </w:p>
    <w:p w14:paraId="4B6FCA82" w14:textId="77777777" w:rsidR="00280AF4" w:rsidRPr="00280AF4" w:rsidRDefault="00280AF4" w:rsidP="00280AF4">
      <w:pPr>
        <w:widowControl w:val="0"/>
        <w:ind w:left="640" w:hanging="640"/>
        <w:rPr>
          <w:noProof/>
          <w:sz w:val="18"/>
          <w:szCs w:val="24"/>
        </w:rPr>
      </w:pPr>
      <w:r w:rsidRPr="00280AF4">
        <w:rPr>
          <w:noProof/>
          <w:sz w:val="18"/>
          <w:szCs w:val="24"/>
        </w:rPr>
        <w:t>[12]</w:t>
      </w:r>
      <w:r w:rsidRPr="00280AF4">
        <w:rPr>
          <w:noProof/>
          <w:sz w:val="18"/>
          <w:szCs w:val="24"/>
        </w:rPr>
        <w:tab/>
        <w:t>Sakai K, Sheikh SA. What Do We Know About Confinement in Reinforced Concrete Columns? (A critical review of previous work and code provisions). ACI Struct J 1989;86:192–207. https://doi.org/10.14359/2705.</w:t>
      </w:r>
    </w:p>
    <w:p w14:paraId="1AB8C95A" w14:textId="77777777" w:rsidR="00280AF4" w:rsidRPr="00280AF4" w:rsidRDefault="00280AF4" w:rsidP="00280AF4">
      <w:pPr>
        <w:widowControl w:val="0"/>
        <w:ind w:left="640" w:hanging="640"/>
        <w:rPr>
          <w:noProof/>
          <w:sz w:val="18"/>
          <w:szCs w:val="24"/>
        </w:rPr>
      </w:pPr>
      <w:r w:rsidRPr="00280AF4">
        <w:rPr>
          <w:noProof/>
          <w:sz w:val="18"/>
          <w:szCs w:val="24"/>
        </w:rPr>
        <w:t>[13]</w:t>
      </w:r>
      <w:r w:rsidRPr="00280AF4">
        <w:rPr>
          <w:noProof/>
          <w:sz w:val="18"/>
          <w:szCs w:val="24"/>
        </w:rPr>
        <w:tab/>
        <w:t>Tanaka, H. and Park R. Effect of Lateral Confining Reinforcement on the Ductile Behavior of Reinforced Concrete Columns. Technical Report, University of Canterbury, Christchurch, New Zealand: 1990.</w:t>
      </w:r>
    </w:p>
    <w:p w14:paraId="3E11394B" w14:textId="77777777" w:rsidR="00280AF4" w:rsidRPr="00280AF4" w:rsidRDefault="00280AF4" w:rsidP="00280AF4">
      <w:pPr>
        <w:widowControl w:val="0"/>
        <w:ind w:left="640" w:hanging="640"/>
        <w:rPr>
          <w:noProof/>
          <w:sz w:val="18"/>
          <w:szCs w:val="24"/>
        </w:rPr>
      </w:pPr>
      <w:r w:rsidRPr="00280AF4">
        <w:rPr>
          <w:noProof/>
          <w:sz w:val="18"/>
          <w:szCs w:val="24"/>
        </w:rPr>
        <w:t>[14]</w:t>
      </w:r>
      <w:r w:rsidRPr="00280AF4">
        <w:rPr>
          <w:noProof/>
          <w:sz w:val="18"/>
          <w:szCs w:val="24"/>
        </w:rPr>
        <w:tab/>
        <w:t xml:space="preserve">Paultre P, Légeron F. Confinement Reinforcement Design for Reinforced Concrete </w:t>
      </w:r>
      <w:r w:rsidRPr="00280AF4">
        <w:rPr>
          <w:noProof/>
          <w:sz w:val="18"/>
          <w:szCs w:val="24"/>
        </w:rPr>
        <w:lastRenderedPageBreak/>
        <w:t>Columns. J Struct Eng 2008;134:738–49. https://doi.org/10.1061/(ASCE)0733-9445(2008)134:5(738).</w:t>
      </w:r>
    </w:p>
    <w:p w14:paraId="35CFC38B" w14:textId="77777777" w:rsidR="00280AF4" w:rsidRPr="00280AF4" w:rsidRDefault="00280AF4" w:rsidP="00280AF4">
      <w:pPr>
        <w:widowControl w:val="0"/>
        <w:ind w:left="640" w:hanging="640"/>
        <w:rPr>
          <w:noProof/>
          <w:sz w:val="18"/>
          <w:szCs w:val="24"/>
        </w:rPr>
      </w:pPr>
      <w:r w:rsidRPr="00280AF4">
        <w:rPr>
          <w:noProof/>
          <w:sz w:val="18"/>
          <w:szCs w:val="24"/>
        </w:rPr>
        <w:t>[15]</w:t>
      </w:r>
      <w:r w:rsidRPr="00280AF4">
        <w:rPr>
          <w:noProof/>
          <w:sz w:val="18"/>
          <w:szCs w:val="24"/>
        </w:rPr>
        <w:tab/>
        <w:t>Watson S, Park R. Design of Reinforced Concrete Frames of Limited Ductility. Technical Report, Department of Civil Engineering, University of Canterbury, Christchurch, New Zealand: 1989.</w:t>
      </w:r>
    </w:p>
    <w:p w14:paraId="7E8D8867" w14:textId="77777777" w:rsidR="00280AF4" w:rsidRPr="00280AF4" w:rsidRDefault="00280AF4" w:rsidP="00280AF4">
      <w:pPr>
        <w:widowControl w:val="0"/>
        <w:ind w:left="640" w:hanging="640"/>
        <w:rPr>
          <w:noProof/>
          <w:sz w:val="18"/>
          <w:szCs w:val="24"/>
        </w:rPr>
      </w:pPr>
      <w:r w:rsidRPr="00280AF4">
        <w:rPr>
          <w:noProof/>
          <w:sz w:val="18"/>
          <w:szCs w:val="24"/>
        </w:rPr>
        <w:t>[16]</w:t>
      </w:r>
      <w:r w:rsidRPr="00280AF4">
        <w:rPr>
          <w:noProof/>
          <w:sz w:val="18"/>
          <w:szCs w:val="24"/>
        </w:rPr>
        <w:tab/>
        <w:t>Bayrak Oguzhan. Seismic Performance of Rectilinearly Confined High Strength Concrete Columns. PhD Thesis, University of Toronto, 1999.</w:t>
      </w:r>
    </w:p>
    <w:p w14:paraId="16B6E09D" w14:textId="77777777" w:rsidR="00280AF4" w:rsidRPr="00280AF4" w:rsidRDefault="00280AF4" w:rsidP="00280AF4">
      <w:pPr>
        <w:widowControl w:val="0"/>
        <w:ind w:left="640" w:hanging="640"/>
        <w:rPr>
          <w:noProof/>
          <w:sz w:val="18"/>
          <w:szCs w:val="24"/>
        </w:rPr>
      </w:pPr>
      <w:r w:rsidRPr="00280AF4">
        <w:rPr>
          <w:noProof/>
          <w:sz w:val="18"/>
          <w:szCs w:val="24"/>
        </w:rPr>
        <w:t>[17]</w:t>
      </w:r>
      <w:r w:rsidRPr="00280AF4">
        <w:rPr>
          <w:noProof/>
          <w:sz w:val="18"/>
          <w:szCs w:val="24"/>
        </w:rPr>
        <w:tab/>
        <w:t>Panagiotakos TB, Fardis MN. Deformations of Reinforced Concrete Members at Yielding and Ultimate. ACI Struct J 2001;98:135–48. https://doi.org/10.14359/10181.</w:t>
      </w:r>
    </w:p>
    <w:p w14:paraId="00D3B0FE" w14:textId="77777777" w:rsidR="00280AF4" w:rsidRPr="00280AF4" w:rsidRDefault="00280AF4" w:rsidP="00280AF4">
      <w:pPr>
        <w:widowControl w:val="0"/>
        <w:ind w:left="640" w:hanging="640"/>
        <w:rPr>
          <w:noProof/>
          <w:sz w:val="18"/>
          <w:szCs w:val="24"/>
        </w:rPr>
      </w:pPr>
      <w:r w:rsidRPr="00280AF4">
        <w:rPr>
          <w:noProof/>
          <w:sz w:val="18"/>
          <w:szCs w:val="24"/>
        </w:rPr>
        <w:t>[18]</w:t>
      </w:r>
      <w:r w:rsidRPr="00280AF4">
        <w:rPr>
          <w:noProof/>
          <w:sz w:val="18"/>
          <w:szCs w:val="24"/>
        </w:rPr>
        <w:tab/>
        <w:t>Berry M, Parrish M, Eberhard M. PEER Structural Performance Database User ’s Manual (Version 1.0). California, University of California, Berkeley: 2004.</w:t>
      </w:r>
    </w:p>
    <w:p w14:paraId="5439BE77" w14:textId="77777777" w:rsidR="00280AF4" w:rsidRPr="00280AF4" w:rsidRDefault="00280AF4" w:rsidP="00280AF4">
      <w:pPr>
        <w:widowControl w:val="0"/>
        <w:ind w:left="640" w:hanging="640"/>
        <w:rPr>
          <w:noProof/>
          <w:sz w:val="18"/>
          <w:szCs w:val="24"/>
        </w:rPr>
      </w:pPr>
      <w:r w:rsidRPr="00280AF4">
        <w:rPr>
          <w:noProof/>
          <w:sz w:val="18"/>
          <w:szCs w:val="24"/>
        </w:rPr>
        <w:t>[19]</w:t>
      </w:r>
      <w:r w:rsidRPr="00280AF4">
        <w:rPr>
          <w:noProof/>
          <w:sz w:val="18"/>
          <w:szCs w:val="24"/>
        </w:rPr>
        <w:tab/>
        <w:t>Bae, S; Bayrak O, Bae S, Bayrak O, Bae, S; Bayrak O. Plastic Hinge Length of Reinforced Concrete Columns. ACI Struct J 2008;105:290–300.</w:t>
      </w:r>
    </w:p>
    <w:p w14:paraId="464CABEE" w14:textId="77777777" w:rsidR="00280AF4" w:rsidRPr="00280AF4" w:rsidRDefault="00280AF4" w:rsidP="00280AF4">
      <w:pPr>
        <w:widowControl w:val="0"/>
        <w:ind w:left="640" w:hanging="640"/>
        <w:rPr>
          <w:noProof/>
          <w:sz w:val="18"/>
          <w:szCs w:val="24"/>
        </w:rPr>
      </w:pPr>
      <w:r w:rsidRPr="00280AF4">
        <w:rPr>
          <w:noProof/>
          <w:sz w:val="18"/>
          <w:szCs w:val="24"/>
        </w:rPr>
        <w:t>[20]</w:t>
      </w:r>
      <w:r w:rsidRPr="00280AF4">
        <w:rPr>
          <w:noProof/>
          <w:sz w:val="18"/>
          <w:szCs w:val="24"/>
        </w:rPr>
        <w:tab/>
        <w:t>Ning C-L, Li B. Probabilistic Approach for Estimating Plastic Hinge Length of Reinforced Concrete Columns. J Struct Eng 2016;142:4015164. https://doi.org/10.1061/(ASCE)ST.1943-541X.0001436.</w:t>
      </w:r>
    </w:p>
    <w:p w14:paraId="066CA075" w14:textId="77777777" w:rsidR="00280AF4" w:rsidRPr="00280AF4" w:rsidRDefault="00280AF4" w:rsidP="00280AF4">
      <w:pPr>
        <w:widowControl w:val="0"/>
        <w:ind w:left="640" w:hanging="640"/>
        <w:rPr>
          <w:noProof/>
          <w:sz w:val="18"/>
          <w:szCs w:val="24"/>
        </w:rPr>
      </w:pPr>
      <w:r w:rsidRPr="00280AF4">
        <w:rPr>
          <w:noProof/>
          <w:sz w:val="18"/>
          <w:szCs w:val="24"/>
        </w:rPr>
        <w:t>[21]</w:t>
      </w:r>
      <w:r w:rsidRPr="00280AF4">
        <w:rPr>
          <w:noProof/>
          <w:sz w:val="18"/>
          <w:szCs w:val="24"/>
        </w:rPr>
        <w:tab/>
        <w:t>Priestley MJN, Park R. Strength of Ductility of Concrete Bridge Columns Under Seismic Loading. ACI Struct J 1987;84:61–76. https://doi.org/10.14359/2800.</w:t>
      </w:r>
    </w:p>
    <w:p w14:paraId="10545790" w14:textId="77777777" w:rsidR="00280AF4" w:rsidRPr="00280AF4" w:rsidRDefault="00280AF4" w:rsidP="00280AF4">
      <w:pPr>
        <w:widowControl w:val="0"/>
        <w:ind w:left="640" w:hanging="640"/>
        <w:rPr>
          <w:noProof/>
          <w:sz w:val="18"/>
          <w:szCs w:val="24"/>
        </w:rPr>
      </w:pPr>
      <w:r w:rsidRPr="00280AF4">
        <w:rPr>
          <w:noProof/>
          <w:sz w:val="18"/>
          <w:szCs w:val="24"/>
        </w:rPr>
        <w:t>[22]</w:t>
      </w:r>
      <w:r w:rsidRPr="00280AF4">
        <w:rPr>
          <w:noProof/>
          <w:sz w:val="18"/>
          <w:szCs w:val="24"/>
        </w:rPr>
        <w:tab/>
        <w:t>Paulay T, Priestley MJN, Hopkins DC. Seismic design of reinforced concrete and masonry buildings. Bull New Zeal Soc Earthq Eng 1992;25:362. https://doi.org/10.5459/bnzsee.25.4.362.</w:t>
      </w:r>
    </w:p>
    <w:p w14:paraId="0EAFE57D" w14:textId="77777777" w:rsidR="00280AF4" w:rsidRPr="00280AF4" w:rsidRDefault="00280AF4" w:rsidP="00280AF4">
      <w:pPr>
        <w:widowControl w:val="0"/>
        <w:ind w:left="640" w:hanging="640"/>
        <w:rPr>
          <w:noProof/>
          <w:sz w:val="18"/>
          <w:szCs w:val="24"/>
        </w:rPr>
      </w:pPr>
      <w:r w:rsidRPr="00280AF4">
        <w:rPr>
          <w:noProof/>
          <w:sz w:val="18"/>
          <w:szCs w:val="24"/>
        </w:rPr>
        <w:t>[23]</w:t>
      </w:r>
      <w:r w:rsidRPr="00280AF4">
        <w:rPr>
          <w:noProof/>
          <w:sz w:val="18"/>
          <w:szCs w:val="24"/>
        </w:rPr>
        <w:tab/>
        <w:t>Watson S, Park R. Simulated Seismic Load Tests on Reinforced Concrete Columns. J Struct Eng 1994;120:1825–49. https://doi.org/10.1061/(ASCE)0733-9445(1994)120:6(1825).</w:t>
      </w:r>
    </w:p>
    <w:p w14:paraId="0D03AC67" w14:textId="77777777" w:rsidR="00280AF4" w:rsidRPr="00280AF4" w:rsidRDefault="00280AF4" w:rsidP="00280AF4">
      <w:pPr>
        <w:widowControl w:val="0"/>
        <w:ind w:left="640" w:hanging="640"/>
        <w:rPr>
          <w:noProof/>
          <w:sz w:val="18"/>
          <w:szCs w:val="24"/>
        </w:rPr>
      </w:pPr>
      <w:r w:rsidRPr="00280AF4">
        <w:rPr>
          <w:noProof/>
          <w:sz w:val="18"/>
          <w:szCs w:val="24"/>
        </w:rPr>
        <w:t>[24]</w:t>
      </w:r>
      <w:r w:rsidRPr="00280AF4">
        <w:rPr>
          <w:noProof/>
          <w:sz w:val="18"/>
          <w:szCs w:val="24"/>
        </w:rPr>
        <w:tab/>
        <w:t>Lu Y, Gu X, Guan J. Probabilistic Drift Limits and Performance Evaluation of Reinforced Concrete Columns. J Struct Eng 2005;131:966–78. https://doi.org/10.1061/(ASCE)0733-9445(2005)131:6(966).</w:t>
      </w:r>
    </w:p>
    <w:p w14:paraId="60F9A38A" w14:textId="77777777" w:rsidR="00280AF4" w:rsidRPr="00280AF4" w:rsidRDefault="00280AF4" w:rsidP="00280AF4">
      <w:pPr>
        <w:widowControl w:val="0"/>
        <w:ind w:left="640" w:hanging="640"/>
        <w:rPr>
          <w:noProof/>
          <w:sz w:val="18"/>
          <w:szCs w:val="24"/>
        </w:rPr>
      </w:pPr>
      <w:r w:rsidRPr="00280AF4">
        <w:rPr>
          <w:noProof/>
          <w:sz w:val="18"/>
          <w:szCs w:val="24"/>
        </w:rPr>
        <w:t>[25]</w:t>
      </w:r>
      <w:r w:rsidRPr="00280AF4">
        <w:rPr>
          <w:noProof/>
          <w:sz w:val="18"/>
          <w:szCs w:val="24"/>
        </w:rPr>
        <w:tab/>
        <w:t>Berry M, Lehman DE, Lowes LN. Lumped-Plasticity Models for Performance Simulation of Bridge Columns. ACI Struct J 2008;105a:270–9. https://doi.org/10.14359/19786.</w:t>
      </w:r>
    </w:p>
    <w:p w14:paraId="6403C0D8" w14:textId="77777777" w:rsidR="00280AF4" w:rsidRPr="00280AF4" w:rsidRDefault="00280AF4" w:rsidP="00280AF4">
      <w:pPr>
        <w:widowControl w:val="0"/>
        <w:ind w:left="640" w:hanging="640"/>
        <w:rPr>
          <w:noProof/>
          <w:sz w:val="18"/>
          <w:szCs w:val="24"/>
        </w:rPr>
      </w:pPr>
      <w:r w:rsidRPr="00280AF4">
        <w:rPr>
          <w:noProof/>
          <w:sz w:val="18"/>
          <w:szCs w:val="24"/>
        </w:rPr>
        <w:t>[26]</w:t>
      </w:r>
      <w:r w:rsidRPr="00280AF4">
        <w:rPr>
          <w:noProof/>
          <w:sz w:val="18"/>
          <w:szCs w:val="24"/>
        </w:rPr>
        <w:tab/>
        <w:t>Anh Huy PP, Yuen TY, Hung C-C, Mosalam KM. Seismic behaviour of full-scale lightly reinforced concrete columns under high axial loads. J Build Eng 2022;56:104817. https://doi.org/10.1016/j.jobe.2022.104817.</w:t>
      </w:r>
    </w:p>
    <w:p w14:paraId="7F0A04E4" w14:textId="77777777" w:rsidR="00280AF4" w:rsidRPr="00280AF4" w:rsidRDefault="00280AF4" w:rsidP="00280AF4">
      <w:pPr>
        <w:widowControl w:val="0"/>
        <w:ind w:left="640" w:hanging="640"/>
        <w:rPr>
          <w:noProof/>
          <w:sz w:val="18"/>
          <w:szCs w:val="24"/>
        </w:rPr>
      </w:pPr>
      <w:r w:rsidRPr="00280AF4">
        <w:rPr>
          <w:noProof/>
          <w:sz w:val="18"/>
          <w:szCs w:val="24"/>
        </w:rPr>
        <w:t>[27]</w:t>
      </w:r>
      <w:r w:rsidRPr="00280AF4">
        <w:rPr>
          <w:noProof/>
          <w:sz w:val="18"/>
          <w:szCs w:val="24"/>
        </w:rPr>
        <w:tab/>
        <w:t>Pham HP. Shear strength model of large-scale reinforced concrete rectangular columns with light transverse reinforcement. Asian J Civ Eng 2022. https://doi.org/10.1007/s42107-022-00499-9.</w:t>
      </w:r>
    </w:p>
    <w:p w14:paraId="3E6AAAA5" w14:textId="77777777" w:rsidR="00280AF4" w:rsidRPr="00280AF4" w:rsidRDefault="00280AF4" w:rsidP="00280AF4">
      <w:pPr>
        <w:widowControl w:val="0"/>
        <w:ind w:left="640" w:hanging="640"/>
        <w:rPr>
          <w:noProof/>
          <w:sz w:val="18"/>
          <w:szCs w:val="24"/>
        </w:rPr>
      </w:pPr>
      <w:r w:rsidRPr="00280AF4">
        <w:rPr>
          <w:noProof/>
          <w:sz w:val="18"/>
          <w:szCs w:val="24"/>
        </w:rPr>
        <w:t>[28]</w:t>
      </w:r>
      <w:r w:rsidRPr="00280AF4">
        <w:rPr>
          <w:noProof/>
          <w:sz w:val="18"/>
          <w:szCs w:val="24"/>
        </w:rPr>
        <w:tab/>
        <w:t>Yuen TYP, Wen T-H, Hung C-C, Zhang H, Pham PAH, Deng Y. An eigendecomposition-based and mesh-sensitivity reduced constitutive model for nonlinear analysis of concrete structures under non-proportional cyclic loading. J Build Eng 2022;47:103875. https://doi.org/10.1016/j.jobe.2021.103875.</w:t>
      </w:r>
    </w:p>
    <w:p w14:paraId="1D2153AF" w14:textId="77777777" w:rsidR="00280AF4" w:rsidRPr="00280AF4" w:rsidRDefault="00280AF4" w:rsidP="00280AF4">
      <w:pPr>
        <w:widowControl w:val="0"/>
        <w:ind w:left="640" w:hanging="640"/>
        <w:rPr>
          <w:noProof/>
          <w:sz w:val="18"/>
          <w:szCs w:val="24"/>
        </w:rPr>
      </w:pPr>
      <w:r w:rsidRPr="00280AF4">
        <w:rPr>
          <w:noProof/>
          <w:sz w:val="18"/>
          <w:szCs w:val="24"/>
        </w:rPr>
        <w:t>[29]</w:t>
      </w:r>
      <w:r w:rsidRPr="00280AF4">
        <w:rPr>
          <w:noProof/>
          <w:sz w:val="18"/>
          <w:szCs w:val="24"/>
        </w:rPr>
        <w:tab/>
        <w:t>ACI Committee 318. Building Code Requirements for Structural Concrete (ACI 318-08). Farmington Hills, MI: ACI; 2008.</w:t>
      </w:r>
    </w:p>
    <w:p w14:paraId="22942EF4" w14:textId="77777777" w:rsidR="00280AF4" w:rsidRPr="00280AF4" w:rsidRDefault="00280AF4" w:rsidP="00280AF4">
      <w:pPr>
        <w:widowControl w:val="0"/>
        <w:ind w:left="640" w:hanging="640"/>
        <w:rPr>
          <w:noProof/>
          <w:sz w:val="18"/>
          <w:szCs w:val="24"/>
        </w:rPr>
      </w:pPr>
      <w:r w:rsidRPr="00280AF4">
        <w:rPr>
          <w:noProof/>
          <w:sz w:val="18"/>
          <w:szCs w:val="24"/>
        </w:rPr>
        <w:t>[30]</w:t>
      </w:r>
      <w:r w:rsidRPr="00280AF4">
        <w:rPr>
          <w:noProof/>
          <w:sz w:val="18"/>
          <w:szCs w:val="24"/>
        </w:rPr>
        <w:tab/>
        <w:t>Mazzoni S, McKenna F, Scott MH, Fenves GL. OpenSees command language manual. University of California, Berkeley: 2006.</w:t>
      </w:r>
    </w:p>
    <w:p w14:paraId="29D9F9F8" w14:textId="77777777" w:rsidR="00280AF4" w:rsidRPr="00280AF4" w:rsidRDefault="00280AF4" w:rsidP="00280AF4">
      <w:pPr>
        <w:widowControl w:val="0"/>
        <w:ind w:left="640" w:hanging="640"/>
        <w:rPr>
          <w:noProof/>
          <w:sz w:val="18"/>
          <w:szCs w:val="24"/>
        </w:rPr>
      </w:pPr>
      <w:r w:rsidRPr="00280AF4">
        <w:rPr>
          <w:noProof/>
          <w:sz w:val="18"/>
          <w:szCs w:val="24"/>
        </w:rPr>
        <w:t>[31]</w:t>
      </w:r>
      <w:r w:rsidRPr="00280AF4">
        <w:rPr>
          <w:noProof/>
          <w:sz w:val="18"/>
          <w:szCs w:val="24"/>
        </w:rPr>
        <w:tab/>
        <w:t xml:space="preserve">FEMA. Interim Testing Protocols for Determining the Seismic Performance </w:t>
      </w:r>
      <w:r w:rsidRPr="00280AF4">
        <w:rPr>
          <w:noProof/>
          <w:sz w:val="18"/>
          <w:szCs w:val="24"/>
        </w:rPr>
        <w:lastRenderedPageBreak/>
        <w:t>Characteristics of Structural and Nonstructural Components (FEMA 461). Washington: Federal Emergency Management Agency; 2017.</w:t>
      </w:r>
    </w:p>
    <w:p w14:paraId="2A5762D5" w14:textId="77777777" w:rsidR="00280AF4" w:rsidRPr="00280AF4" w:rsidRDefault="00280AF4" w:rsidP="00280AF4">
      <w:pPr>
        <w:widowControl w:val="0"/>
        <w:ind w:left="640" w:hanging="640"/>
        <w:rPr>
          <w:noProof/>
          <w:sz w:val="18"/>
          <w:szCs w:val="24"/>
        </w:rPr>
      </w:pPr>
      <w:r w:rsidRPr="00280AF4">
        <w:rPr>
          <w:noProof/>
          <w:sz w:val="18"/>
          <w:szCs w:val="24"/>
        </w:rPr>
        <w:t>[32]</w:t>
      </w:r>
      <w:r w:rsidRPr="00280AF4">
        <w:rPr>
          <w:noProof/>
          <w:sz w:val="18"/>
          <w:szCs w:val="24"/>
        </w:rPr>
        <w:tab/>
        <w:t>Park R, Paulay T. Reinforced Concrete Structures. Wiley; 1975. https://doi.org/10.1002/9780470172834.</w:t>
      </w:r>
    </w:p>
    <w:p w14:paraId="757740A5" w14:textId="77777777" w:rsidR="00280AF4" w:rsidRPr="00280AF4" w:rsidRDefault="00280AF4" w:rsidP="00280AF4">
      <w:pPr>
        <w:widowControl w:val="0"/>
        <w:ind w:left="640" w:hanging="640"/>
        <w:rPr>
          <w:noProof/>
          <w:sz w:val="18"/>
        </w:rPr>
      </w:pPr>
      <w:r w:rsidRPr="00280AF4">
        <w:rPr>
          <w:noProof/>
          <w:sz w:val="18"/>
          <w:szCs w:val="24"/>
        </w:rPr>
        <w:t>[33]</w:t>
      </w:r>
      <w:r w:rsidRPr="00280AF4">
        <w:rPr>
          <w:noProof/>
          <w:sz w:val="18"/>
          <w:szCs w:val="24"/>
        </w:rPr>
        <w:tab/>
        <w:t>Mander JB, Priestley MJN, Park R. Theoretical Stress‐Strain Model for Confined Concrete. J Struct Eng 1988;114:1804–26. https://doi.org/10.1061/(ASCE)0733-9445(1988)114:8(1804).</w:t>
      </w:r>
    </w:p>
    <w:p w14:paraId="22042520" w14:textId="5785B8BC" w:rsidR="006C61ED" w:rsidRPr="006C61ED" w:rsidRDefault="006C61ED" w:rsidP="006C61ED">
      <w:pPr>
        <w:pStyle w:val="p1a"/>
      </w:pPr>
      <w:r w:rsidRPr="001C14B4">
        <w:rPr>
          <w:sz w:val="18"/>
          <w:szCs w:val="18"/>
        </w:rPr>
        <w:fldChar w:fldCharType="end"/>
      </w:r>
    </w:p>
    <w:sectPr w:rsidR="006C61ED" w:rsidRPr="006C61ED" w:rsidSect="009F7FCE">
      <w:headerReference w:type="even" r:id="rId31"/>
      <w:headerReference w:type="default" r:id="rId32"/>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0FC8B" w14:textId="77777777" w:rsidR="00A6573C" w:rsidRDefault="00A6573C">
      <w:r>
        <w:separator/>
      </w:r>
    </w:p>
  </w:endnote>
  <w:endnote w:type="continuationSeparator" w:id="0">
    <w:p w14:paraId="0EAF232B" w14:textId="77777777" w:rsidR="00A6573C" w:rsidRDefault="00A65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30147" w14:textId="77777777" w:rsidR="00A6573C" w:rsidRDefault="00A6573C" w:rsidP="009F7FCE">
      <w:pPr>
        <w:ind w:firstLine="0"/>
      </w:pPr>
      <w:r>
        <w:separator/>
      </w:r>
    </w:p>
  </w:footnote>
  <w:footnote w:type="continuationSeparator" w:id="0">
    <w:p w14:paraId="2D3E18CF" w14:textId="77777777" w:rsidR="00A6573C" w:rsidRDefault="00A6573C" w:rsidP="009F7FCE">
      <w:pPr>
        <w:ind w:firstLine="0"/>
      </w:pPr>
      <w:r>
        <w:continuationSeparator/>
      </w:r>
    </w:p>
  </w:footnote>
  <w:footnote w:id="1">
    <w:p w14:paraId="0F16ABC9" w14:textId="6B3AF6C6" w:rsidR="00F0244F" w:rsidRDefault="00F0244F">
      <w:pPr>
        <w:pStyle w:val="FootnoteText"/>
      </w:pPr>
      <w:r>
        <w:rPr>
          <w:rStyle w:val="FootnoteReference"/>
        </w:rPr>
        <w:footnoteRef/>
      </w:r>
      <w:r>
        <w:t xml:space="preserve"> Corresponding author: phampanhhuy@duytan.edu.vn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DC2EC"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7C1D"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601A475E"/>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52066CB1"/>
    <w:multiLevelType w:val="hybridMultilevel"/>
    <w:tmpl w:val="3AB24CFC"/>
    <w:lvl w:ilvl="0" w:tplc="0F325C30">
      <w:start w:val="1"/>
      <w:numFmt w:val="decimal"/>
      <w:lvlText w:val="(%1)"/>
      <w:lvlJc w:val="left"/>
      <w:pPr>
        <w:ind w:left="587" w:hanging="360"/>
      </w:pPr>
      <w:rPr>
        <w:rFonts w:hint="default"/>
      </w:rPr>
    </w:lvl>
    <w:lvl w:ilvl="1" w:tplc="042A0019" w:tentative="1">
      <w:start w:val="1"/>
      <w:numFmt w:val="lowerLetter"/>
      <w:lvlText w:val="%2."/>
      <w:lvlJc w:val="left"/>
      <w:pPr>
        <w:ind w:left="1307" w:hanging="360"/>
      </w:pPr>
    </w:lvl>
    <w:lvl w:ilvl="2" w:tplc="042A001B" w:tentative="1">
      <w:start w:val="1"/>
      <w:numFmt w:val="lowerRoman"/>
      <w:lvlText w:val="%3."/>
      <w:lvlJc w:val="right"/>
      <w:pPr>
        <w:ind w:left="2027" w:hanging="180"/>
      </w:pPr>
    </w:lvl>
    <w:lvl w:ilvl="3" w:tplc="042A000F" w:tentative="1">
      <w:start w:val="1"/>
      <w:numFmt w:val="decimal"/>
      <w:lvlText w:val="%4."/>
      <w:lvlJc w:val="left"/>
      <w:pPr>
        <w:ind w:left="2747" w:hanging="360"/>
      </w:pPr>
    </w:lvl>
    <w:lvl w:ilvl="4" w:tplc="042A0019" w:tentative="1">
      <w:start w:val="1"/>
      <w:numFmt w:val="lowerLetter"/>
      <w:lvlText w:val="%5."/>
      <w:lvlJc w:val="left"/>
      <w:pPr>
        <w:ind w:left="3467" w:hanging="360"/>
      </w:pPr>
    </w:lvl>
    <w:lvl w:ilvl="5" w:tplc="042A001B" w:tentative="1">
      <w:start w:val="1"/>
      <w:numFmt w:val="lowerRoman"/>
      <w:lvlText w:val="%6."/>
      <w:lvlJc w:val="right"/>
      <w:pPr>
        <w:ind w:left="4187" w:hanging="180"/>
      </w:pPr>
    </w:lvl>
    <w:lvl w:ilvl="6" w:tplc="042A000F" w:tentative="1">
      <w:start w:val="1"/>
      <w:numFmt w:val="decimal"/>
      <w:lvlText w:val="%7."/>
      <w:lvlJc w:val="left"/>
      <w:pPr>
        <w:ind w:left="4907" w:hanging="360"/>
      </w:pPr>
    </w:lvl>
    <w:lvl w:ilvl="7" w:tplc="042A0019" w:tentative="1">
      <w:start w:val="1"/>
      <w:numFmt w:val="lowerLetter"/>
      <w:lvlText w:val="%8."/>
      <w:lvlJc w:val="left"/>
      <w:pPr>
        <w:ind w:left="5627" w:hanging="360"/>
      </w:pPr>
    </w:lvl>
    <w:lvl w:ilvl="8" w:tplc="042A001B" w:tentative="1">
      <w:start w:val="1"/>
      <w:numFmt w:val="lowerRoman"/>
      <w:lvlText w:val="%9."/>
      <w:lvlJc w:val="right"/>
      <w:pPr>
        <w:ind w:left="6347" w:hanging="180"/>
      </w:pPr>
    </w:lvl>
  </w:abstractNum>
  <w:abstractNum w:abstractNumId="3"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4"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
  </w:num>
  <w:num w:numId="2">
    <w:abstractNumId w:val="1"/>
  </w:num>
  <w:num w:numId="3">
    <w:abstractNumId w:val="3"/>
  </w:num>
  <w:num w:numId="4">
    <w:abstractNumId w:val="3"/>
  </w:num>
  <w:num w:numId="5">
    <w:abstractNumId w:val="5"/>
  </w:num>
  <w:num w:numId="6">
    <w:abstractNumId w:val="5"/>
  </w:num>
  <w:num w:numId="7">
    <w:abstractNumId w:val="4"/>
  </w:num>
  <w:num w:numId="8">
    <w:abstractNumId w:val="6"/>
  </w:num>
  <w:num w:numId="9">
    <w:abstractNumId w:val="6"/>
  </w:num>
  <w:num w:numId="10">
    <w:abstractNumId w:val="0"/>
  </w:num>
  <w:num w:numId="1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D0C94"/>
    <w:rsid w:val="000D510D"/>
    <w:rsid w:val="0014566D"/>
    <w:rsid w:val="00153C52"/>
    <w:rsid w:val="00194500"/>
    <w:rsid w:val="001A02F0"/>
    <w:rsid w:val="001C14B4"/>
    <w:rsid w:val="00280AF4"/>
    <w:rsid w:val="002D48C5"/>
    <w:rsid w:val="00410BAB"/>
    <w:rsid w:val="004D053A"/>
    <w:rsid w:val="004E5088"/>
    <w:rsid w:val="00534495"/>
    <w:rsid w:val="00676AF0"/>
    <w:rsid w:val="006C61ED"/>
    <w:rsid w:val="0083153A"/>
    <w:rsid w:val="008371D0"/>
    <w:rsid w:val="0089393A"/>
    <w:rsid w:val="008E462B"/>
    <w:rsid w:val="008F2D4C"/>
    <w:rsid w:val="009930E4"/>
    <w:rsid w:val="009B2539"/>
    <w:rsid w:val="009C42A4"/>
    <w:rsid w:val="009F7FCE"/>
    <w:rsid w:val="00A6573C"/>
    <w:rsid w:val="00AB13FE"/>
    <w:rsid w:val="00B23481"/>
    <w:rsid w:val="00B348A7"/>
    <w:rsid w:val="00B62875"/>
    <w:rsid w:val="00BA674F"/>
    <w:rsid w:val="00BC3A29"/>
    <w:rsid w:val="00C1762A"/>
    <w:rsid w:val="00C6511B"/>
    <w:rsid w:val="00CB43F8"/>
    <w:rsid w:val="00DC2CA9"/>
    <w:rsid w:val="00E2555B"/>
    <w:rsid w:val="00E31175"/>
    <w:rsid w:val="00E603C7"/>
    <w:rsid w:val="00EE067E"/>
    <w:rsid w:val="00F0244F"/>
    <w:rsid w:val="00F21835"/>
    <w:rsid w:val="00F321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036DE4"/>
  <w15:docId w15:val="{9228DE1D-487B-4B7F-B247-DEEDA3F97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link w:val="FooterChar"/>
    <w:uiPriority w:val="99"/>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styleId="UnresolvedMention">
    <w:name w:val="Unresolved Mention"/>
    <w:basedOn w:val="DefaultParagraphFont"/>
    <w:uiPriority w:val="99"/>
    <w:semiHidden/>
    <w:unhideWhenUsed/>
    <w:rsid w:val="00BA674F"/>
    <w:rPr>
      <w:color w:val="605E5C"/>
      <w:shd w:val="clear" w:color="auto" w:fill="E1DFDD"/>
    </w:rPr>
  </w:style>
  <w:style w:type="paragraph" w:styleId="BodyText">
    <w:name w:val="Body Text"/>
    <w:basedOn w:val="Normal"/>
    <w:link w:val="BodyTextChar"/>
    <w:rsid w:val="00AB13FE"/>
    <w:pPr>
      <w:overflowPunct/>
      <w:autoSpaceDE/>
      <w:autoSpaceDN/>
      <w:adjustRightInd/>
      <w:spacing w:line="240" w:lineRule="auto"/>
      <w:ind w:firstLine="0"/>
      <w:textAlignment w:val="auto"/>
    </w:pPr>
    <w:rPr>
      <w:rFonts w:cs="PMingLiU"/>
      <w:bCs/>
      <w:kern w:val="28"/>
      <w:sz w:val="22"/>
      <w:szCs w:val="24"/>
      <w:lang w:eastAsia="zh-TW"/>
    </w:rPr>
  </w:style>
  <w:style w:type="character" w:customStyle="1" w:styleId="BodyTextChar">
    <w:name w:val="Body Text Char"/>
    <w:basedOn w:val="DefaultParagraphFont"/>
    <w:link w:val="BodyText"/>
    <w:rsid w:val="00AB13FE"/>
    <w:rPr>
      <w:rFonts w:cs="PMingLiU"/>
      <w:bCs/>
      <w:kern w:val="28"/>
      <w:sz w:val="22"/>
      <w:szCs w:val="24"/>
      <w:lang w:eastAsia="zh-TW"/>
    </w:rPr>
  </w:style>
  <w:style w:type="table" w:styleId="TableGrid">
    <w:name w:val="Table Grid"/>
    <w:basedOn w:val="TableNormal"/>
    <w:uiPriority w:val="39"/>
    <w:rsid w:val="00AB13FE"/>
    <w:pPr>
      <w:spacing w:line="240" w:lineRule="auto"/>
    </w:pPr>
    <w:rPr>
      <w:rFonts w:eastAsia="PMingLiU"/>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6C61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91F11F4-69A7-40AA-8AF3-2ACBBCC38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17</Pages>
  <Words>15508</Words>
  <Characters>88400</Characters>
  <Application>Microsoft Office Word</Application>
  <DocSecurity>0</DocSecurity>
  <Lines>736</Lines>
  <Paragraphs>207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103701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Pham Phu Anh Huy</cp:lastModifiedBy>
  <cp:revision>8</cp:revision>
  <dcterms:created xsi:type="dcterms:W3CDTF">2023-04-04T08:08:00Z</dcterms:created>
  <dcterms:modified xsi:type="dcterms:W3CDTF">2023-04-05T01:48:00Z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24dd89ec-2113-39ff-837f-b3b1c222961f</vt:lpwstr>
  </property>
  <property fmtid="{D5CDD505-2E9C-101B-9397-08002B2CF9AE}" pid="4" name="Mendeley Citation Style_1">
    <vt:lpwstr>http://www.zotero.org/styles/engineering-structures</vt:lpwstr>
  </property>
  <property fmtid="{D5CDD505-2E9C-101B-9397-08002B2CF9AE}" pid="5" name="Mendeley Recent Style Id 0_1">
    <vt:lpwstr>http://www.zotero.org/styles/aci-structural-journal</vt:lpwstr>
  </property>
  <property fmtid="{D5CDD505-2E9C-101B-9397-08002B2CF9AE}" pid="6" name="Mendeley Recent Style Name 0_1">
    <vt:lpwstr>ACI Structural Journal</vt:lpwstr>
  </property>
  <property fmtid="{D5CDD505-2E9C-101B-9397-08002B2CF9AE}" pid="7" name="Mendeley Recent Style Id 1_1">
    <vt:lpwstr>http://www.zotero.org/styles/asian-journal-of-gambling-issues-and-public-health</vt:lpwstr>
  </property>
  <property fmtid="{D5CDD505-2E9C-101B-9397-08002B2CF9AE}" pid="8" name="Mendeley Recent Style Name 1_1">
    <vt:lpwstr>Asian Journal of Gambling Issues and Public Health</vt:lpwstr>
  </property>
  <property fmtid="{D5CDD505-2E9C-101B-9397-08002B2CF9AE}" pid="9" name="Mendeley Recent Style Id 2_1">
    <vt:lpwstr>http://www.zotero.org/styles/asian-journal-of-surgery</vt:lpwstr>
  </property>
  <property fmtid="{D5CDD505-2E9C-101B-9397-08002B2CF9AE}" pid="10" name="Mendeley Recent Style Name 2_1">
    <vt:lpwstr>Asian Journal of Surgery</vt:lpwstr>
  </property>
  <property fmtid="{D5CDD505-2E9C-101B-9397-08002B2CF9AE}" pid="11" name="Mendeley Recent Style Id 3_1">
    <vt:lpwstr>http://www.zotero.org/styles/elsevier-harvard</vt:lpwstr>
  </property>
  <property fmtid="{D5CDD505-2E9C-101B-9397-08002B2CF9AE}" pid="12" name="Mendeley Recent Style Name 3_1">
    <vt:lpwstr>Elsevier - Harvard (with titles)</vt:lpwstr>
  </property>
  <property fmtid="{D5CDD505-2E9C-101B-9397-08002B2CF9AE}" pid="13" name="Mendeley Recent Style Id 4_1">
    <vt:lpwstr>http://www.zotero.org/styles/elsevier-harvard-without-titles</vt:lpwstr>
  </property>
  <property fmtid="{D5CDD505-2E9C-101B-9397-08002B2CF9AE}" pid="14" name="Mendeley Recent Style Name 4_1">
    <vt:lpwstr>Elsevier - Harvard (without titles)</vt:lpwstr>
  </property>
  <property fmtid="{D5CDD505-2E9C-101B-9397-08002B2CF9AE}" pid="15" name="Mendeley Recent Style Id 5_1">
    <vt:lpwstr>http://www.zotero.org/styles/engineering-structures</vt:lpwstr>
  </property>
  <property fmtid="{D5CDD505-2E9C-101B-9397-08002B2CF9AE}" pid="16" name="Mendeley Recent Style Name 5_1">
    <vt:lpwstr>Engineering Structures</vt:lpwstr>
  </property>
  <property fmtid="{D5CDD505-2E9C-101B-9397-08002B2CF9AE}" pid="17" name="Mendeley Recent Style Id 6_1">
    <vt:lpwstr>http://www.zotero.org/styles/ksce-journal-of-civil-engineering</vt:lpwstr>
  </property>
  <property fmtid="{D5CDD505-2E9C-101B-9397-08002B2CF9AE}" pid="18" name="Mendeley Recent Style Name 6_1">
    <vt:lpwstr>KSCE Journal of Civil Engineering</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http://www.zotero.org/styles/norsk-apa-manual-note</vt:lpwstr>
  </property>
  <property fmtid="{D5CDD505-2E9C-101B-9397-08002B2CF9AE}" pid="22" name="Mendeley Recent Style Name 8_1">
    <vt:lpwstr>Norsk APA-manual - APA 7th edition (note)</vt:lpwstr>
  </property>
  <property fmtid="{D5CDD505-2E9C-101B-9397-08002B2CF9AE}" pid="23" name="Mendeley Recent Style Id 9_1">
    <vt:lpwstr>http://www.zotero.org/styles/university-of-gothenburg-apa-7th-edition-swedish-legislations</vt:lpwstr>
  </property>
  <property fmtid="{D5CDD505-2E9C-101B-9397-08002B2CF9AE}" pid="24" name="Mendeley Recent Style Name 9_1">
    <vt:lpwstr>University of Gothenburg - APA 7th edition (Swedish legislations)</vt:lpwstr>
  </property>
</Properties>
</file>