
<file path=[Content_Types].xml><?xml version="1.0" encoding="utf-8"?>
<Types xmlns="http://schemas.openxmlformats.org/package/2006/content-types">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6BDB3" w14:textId="35E1B391" w:rsidR="009F7FCE" w:rsidRPr="00EE426C" w:rsidRDefault="00110F60" w:rsidP="00BF76B9">
      <w:pPr>
        <w:pStyle w:val="papertitle"/>
      </w:pPr>
      <w:r w:rsidRPr="00110F60">
        <w:t>Electrical resistivity-based approach to characterize moisture content field in raw earth</w:t>
      </w:r>
    </w:p>
    <w:p w14:paraId="62A836B2" w14:textId="217E8D24" w:rsidR="00C24DEF" w:rsidRPr="00110F60" w:rsidRDefault="00110F60" w:rsidP="00EE426C">
      <w:pPr>
        <w:pStyle w:val="author"/>
      </w:pPr>
      <w:r w:rsidRPr="00110F60">
        <w:t>Tuan Anh NGUYEN</w:t>
      </w:r>
      <w:r>
        <w:t xml:space="preserve"> </w:t>
      </w:r>
      <w:r w:rsidRPr="00110F60">
        <w:rPr>
          <w:vertAlign w:val="superscript"/>
        </w:rPr>
        <w:t>1</w:t>
      </w:r>
      <w:r w:rsidRPr="00110F60">
        <w:t>, Minh Dung PHAM</w:t>
      </w:r>
      <w:r>
        <w:t xml:space="preserve"> </w:t>
      </w:r>
      <w:r w:rsidRPr="00110F60">
        <w:rPr>
          <w:vertAlign w:val="superscript"/>
        </w:rPr>
        <w:t>2</w:t>
      </w:r>
      <w:r w:rsidRPr="00110F60">
        <w:t>,</w:t>
      </w:r>
      <w:r>
        <w:br/>
      </w:r>
      <w:r w:rsidRPr="00110F60">
        <w:t>Wael HAFSA</w:t>
      </w:r>
      <w:r>
        <w:t xml:space="preserve"> </w:t>
      </w:r>
      <w:r w:rsidRPr="00110F60">
        <w:rPr>
          <w:vertAlign w:val="superscript"/>
        </w:rPr>
        <w:t>3</w:t>
      </w:r>
      <w:r w:rsidRPr="00110F60">
        <w:t>,</w:t>
      </w:r>
      <w:r>
        <w:t xml:space="preserve"> </w:t>
      </w:r>
      <w:r w:rsidRPr="00110F60">
        <w:t xml:space="preserve">Nicolas ANGELLIER </w:t>
      </w:r>
      <w:r w:rsidRPr="00110F60">
        <w:rPr>
          <w:vertAlign w:val="superscript"/>
        </w:rPr>
        <w:t>4</w:t>
      </w:r>
      <w:r w:rsidRPr="00110F60">
        <w:t xml:space="preserve">, Laurent ULMET </w:t>
      </w:r>
      <w:r w:rsidRPr="00110F60">
        <w:rPr>
          <w:vertAlign w:val="superscript"/>
        </w:rPr>
        <w:t>4</w:t>
      </w:r>
      <w:r w:rsidRPr="00110F60">
        <w:t xml:space="preserve"> and Frédéric DUBOIS </w:t>
      </w:r>
      <w:r w:rsidRPr="00110F60">
        <w:rPr>
          <w:vertAlign w:val="superscript"/>
        </w:rPr>
        <w:t>4</w:t>
      </w:r>
    </w:p>
    <w:p w14:paraId="6A472D1E" w14:textId="50987D25" w:rsidR="00C24DEF" w:rsidRPr="00EE426C" w:rsidRDefault="009B2539" w:rsidP="00110F60">
      <w:pPr>
        <w:pStyle w:val="address"/>
        <w:jc w:val="left"/>
      </w:pPr>
      <w:r w:rsidRPr="00EE426C">
        <w:rPr>
          <w:vertAlign w:val="superscript"/>
        </w:rPr>
        <w:t>1</w:t>
      </w:r>
      <w:r w:rsidRPr="00EE426C">
        <w:t xml:space="preserve"> </w:t>
      </w:r>
      <w:r w:rsidR="003171F6" w:rsidRPr="003171F6">
        <w:t>STASD Research Group</w:t>
      </w:r>
      <w:r w:rsidR="00110F60" w:rsidRPr="00110F60">
        <w:t>, Ho Chi Minh City University of Transport, Vietnam</w:t>
      </w:r>
    </w:p>
    <w:p w14:paraId="224B1F19" w14:textId="77777777" w:rsidR="00110F60" w:rsidRDefault="009B2539" w:rsidP="00110F60">
      <w:pPr>
        <w:pStyle w:val="address"/>
        <w:jc w:val="left"/>
      </w:pPr>
      <w:r w:rsidRPr="006809AE">
        <w:rPr>
          <w:vertAlign w:val="superscript"/>
        </w:rPr>
        <w:t>2</w:t>
      </w:r>
      <w:r w:rsidRPr="006809AE">
        <w:t xml:space="preserve"> </w:t>
      </w:r>
      <w:proofErr w:type="spellStart"/>
      <w:r w:rsidR="00110F60" w:rsidRPr="00110F60">
        <w:t>Mientrung</w:t>
      </w:r>
      <w:proofErr w:type="spellEnd"/>
      <w:r w:rsidR="00110F60" w:rsidRPr="00110F60">
        <w:t xml:space="preserve"> University of Civil Engineering, Vietnam</w:t>
      </w:r>
    </w:p>
    <w:p w14:paraId="3CD0261A" w14:textId="62E5E77E" w:rsidR="00110F60" w:rsidRPr="00110F60" w:rsidRDefault="00110F60" w:rsidP="00110F60">
      <w:pPr>
        <w:pStyle w:val="address"/>
        <w:jc w:val="left"/>
        <w:rPr>
          <w:lang w:val="fr-FR"/>
        </w:rPr>
      </w:pPr>
      <w:r>
        <w:rPr>
          <w:vertAlign w:val="superscript"/>
          <w:lang w:val="fr-FR"/>
        </w:rPr>
        <w:t>3</w:t>
      </w:r>
      <w:r w:rsidRPr="00110F60">
        <w:rPr>
          <w:lang w:val="fr-FR"/>
        </w:rPr>
        <w:t xml:space="preserve"> Aix-Marseille </w:t>
      </w:r>
      <w:proofErr w:type="spellStart"/>
      <w:r w:rsidRPr="0029056E">
        <w:rPr>
          <w:lang w:val="fr-FR"/>
        </w:rPr>
        <w:t>Universit</w:t>
      </w:r>
      <w:r w:rsidR="003171F6" w:rsidRPr="0029056E">
        <w:rPr>
          <w:lang w:val="fr-FR"/>
        </w:rPr>
        <w:t>y</w:t>
      </w:r>
      <w:proofErr w:type="spellEnd"/>
      <w:r w:rsidRPr="00110F60">
        <w:rPr>
          <w:lang w:val="fr-FR"/>
        </w:rPr>
        <w:t>, CNRS IUSTI UMR 7343, France</w:t>
      </w:r>
    </w:p>
    <w:p w14:paraId="185278FB" w14:textId="1880CE02" w:rsidR="00110F60" w:rsidRDefault="00110F60" w:rsidP="00110F60">
      <w:pPr>
        <w:pStyle w:val="address"/>
        <w:jc w:val="left"/>
      </w:pPr>
      <w:r>
        <w:rPr>
          <w:vertAlign w:val="superscript"/>
        </w:rPr>
        <w:t>4</w:t>
      </w:r>
      <w:r w:rsidRPr="006809AE">
        <w:t xml:space="preserve"> </w:t>
      </w:r>
      <w:r w:rsidRPr="00110F60">
        <w:t>Civil Engineering Laboratory, Diagnostic and Sustainability</w:t>
      </w:r>
      <w:r w:rsidR="003171F6">
        <w:t xml:space="preserve"> (GC2D)</w:t>
      </w:r>
      <w:r w:rsidRPr="00110F60">
        <w:t>, University of Limoges, France</w:t>
      </w:r>
    </w:p>
    <w:p w14:paraId="6C39146A" w14:textId="72012468" w:rsidR="00110F60" w:rsidRDefault="009B2539" w:rsidP="006809AE">
      <w:pPr>
        <w:pStyle w:val="address"/>
        <w:rPr>
          <w:rStyle w:val="e-mail"/>
        </w:rPr>
      </w:pPr>
      <w:r w:rsidRPr="00110F60">
        <w:br/>
      </w:r>
      <w:r w:rsidR="00110F60" w:rsidRPr="00110F60">
        <w:rPr>
          <w:rStyle w:val="e-mail"/>
        </w:rPr>
        <w:t>phamminhdung@muce.edu.vn</w:t>
      </w:r>
    </w:p>
    <w:p w14:paraId="501E4AE3" w14:textId="77777777" w:rsidR="00110F60" w:rsidRPr="00110F60" w:rsidRDefault="00110F60" w:rsidP="006809AE">
      <w:pPr>
        <w:pStyle w:val="address"/>
      </w:pPr>
    </w:p>
    <w:p w14:paraId="18840497" w14:textId="4C36DE6B" w:rsidR="00C24DEF" w:rsidRPr="00EE426C" w:rsidRDefault="009B2539" w:rsidP="00BF76B9">
      <w:pPr>
        <w:pStyle w:val="abstract"/>
        <w:spacing w:after="0"/>
        <w:ind w:firstLine="0"/>
      </w:pPr>
      <w:r w:rsidRPr="00BF76B9">
        <w:rPr>
          <w:b/>
          <w:bCs/>
        </w:rPr>
        <w:t>Abstract.</w:t>
      </w:r>
      <w:r w:rsidRPr="00EE426C">
        <w:rPr>
          <w:b/>
          <w:bCs/>
        </w:rPr>
        <w:t xml:space="preserve"> </w:t>
      </w:r>
      <w:r w:rsidR="00110F60" w:rsidRPr="00110F60">
        <w:t xml:space="preserve">As a part of the trend to use sustainable and environmentally friendly construction materials, raw earth has long been confirmed to be suitable to meet these challenges. As </w:t>
      </w:r>
      <w:r w:rsidR="00E93188" w:rsidRPr="00110F60">
        <w:t>a</w:t>
      </w:r>
      <w:r w:rsidR="00110F60" w:rsidRPr="00110F60">
        <w:t xml:space="preserve"> hygroscopic material, like wood, its mechanical and physical properties are highly dependent on moisture content and the surrounding environment. This paper aims to evaluate moisture content distribution in raw earth bricks varying from the outer surface to the center of the material. The electrical resistivity method is used to perform the cartography of moisture content at required locations. An experimental equipment based on geophysical devices is developed to inject an electric current into the material by using an optimized multiplexing technique. Furthermore, an electrical-thermal analogy is employed to build diffusion models. A numerical inversion is also used to optimize experimental results and the transition law between electrical resistivity and moisture content is established.</w:t>
      </w:r>
    </w:p>
    <w:p w14:paraId="1BB0C171" w14:textId="5186DB76" w:rsidR="00C24DEF" w:rsidRPr="00EE426C" w:rsidRDefault="009B2539" w:rsidP="00EE426C">
      <w:pPr>
        <w:pStyle w:val="keywords"/>
      </w:pPr>
      <w:r w:rsidRPr="00EE426C">
        <w:rPr>
          <w:b/>
          <w:bCs/>
        </w:rPr>
        <w:t>Keywords:</w:t>
      </w:r>
      <w:r w:rsidRPr="00EE426C">
        <w:t xml:space="preserve"> </w:t>
      </w:r>
      <w:r w:rsidR="00110F60" w:rsidRPr="00110F60">
        <w:t>Moisture monitoring, Electrical resistivity measurements, Hygroscopic material, Inverse analysis</w:t>
      </w:r>
    </w:p>
    <w:p w14:paraId="66F9C272" w14:textId="22C51DCC" w:rsidR="00C24DEF" w:rsidRDefault="00E3522C" w:rsidP="00C24DEF">
      <w:pPr>
        <w:pStyle w:val="heading1"/>
      </w:pPr>
      <w:r>
        <w:t>Introduction</w:t>
      </w:r>
    </w:p>
    <w:p w14:paraId="7F14DFAA" w14:textId="1B795230" w:rsidR="00E3522C" w:rsidRDefault="003171F6" w:rsidP="005C25EB">
      <w:r w:rsidRPr="003171F6">
        <w:t>In response to current environmental challenges, the civil engineering sector is exploring solutions that prioritize the use of natural materials requiring minimal transformation and transportation. One solution is the use of materials such as wood and</w:t>
      </w:r>
      <w:r w:rsidR="00072F5E">
        <w:t xml:space="preserve"> raw</w:t>
      </w:r>
      <w:r w:rsidRPr="003171F6">
        <w:t xml:space="preserve"> earth. These materials have been used in the past and have stood the test of time, making them a promising option for sustainable construction.</w:t>
      </w:r>
    </w:p>
    <w:p w14:paraId="7320EE33" w14:textId="75746B5A" w:rsidR="005C25EB" w:rsidRDefault="005C25EB" w:rsidP="005C25EB">
      <w:r w:rsidRPr="005C25EB">
        <w:t xml:space="preserve">The response to climate challenges is also based on controlling the lifespan of structures by deploying maintenance strategies based on a whole approach to inspection and monitoring of structures. Wood and raw earth are two materials that are distinguished by their hygroscopicity. This results in a characteristic mechanical behavior associating </w:t>
      </w:r>
      <w:r w:rsidRPr="005C25EB">
        <w:lastRenderedPageBreak/>
        <w:t xml:space="preserve">viscoelasticity or </w:t>
      </w:r>
      <w:proofErr w:type="spellStart"/>
      <w:r w:rsidRPr="005C25EB">
        <w:t>visco</w:t>
      </w:r>
      <w:proofErr w:type="spellEnd"/>
      <w:r>
        <w:t>-</w:t>
      </w:r>
      <w:r w:rsidRPr="005C25EB">
        <w:t>plasticity with a hygroscopic coupling generating shrinkage-swelling effects. Due to the material anisotropy of these materials, water variations can induce pathologies such as, for example, water shrinkage cracks</w:t>
      </w:r>
      <w:r w:rsidR="00786BF0">
        <w:t xml:space="preserve"> </w:t>
      </w:r>
      <w:r w:rsidR="00711B1B">
        <w:t>[</w:t>
      </w:r>
      <w:r w:rsidR="00711B1B">
        <w:fldChar w:fldCharType="begin"/>
      </w:r>
      <w:r w:rsidR="00711B1B">
        <w:instrText xml:space="preserve"> REF _Ref131466246 \n \h </w:instrText>
      </w:r>
      <w:r w:rsidR="00711B1B">
        <w:fldChar w:fldCharType="separate"/>
      </w:r>
      <w:r w:rsidR="004A73BF">
        <w:t>1</w:t>
      </w:r>
      <w:r w:rsidR="00711B1B">
        <w:fldChar w:fldCharType="end"/>
      </w:r>
      <w:r w:rsidR="00711B1B">
        <w:t xml:space="preserve">, </w:t>
      </w:r>
      <w:r w:rsidR="00711B1B">
        <w:rPr>
          <w:sz w:val="18"/>
        </w:rPr>
        <w:fldChar w:fldCharType="begin"/>
      </w:r>
      <w:r w:rsidR="00711B1B">
        <w:instrText xml:space="preserve"> REF _Ref131466349 \n \h </w:instrText>
      </w:r>
      <w:r w:rsidR="00711B1B">
        <w:rPr>
          <w:sz w:val="18"/>
        </w:rPr>
      </w:r>
      <w:r w:rsidR="00711B1B">
        <w:rPr>
          <w:sz w:val="18"/>
        </w:rPr>
        <w:fldChar w:fldCharType="separate"/>
      </w:r>
      <w:r w:rsidR="004A73BF">
        <w:t>2</w:t>
      </w:r>
      <w:r w:rsidR="00711B1B">
        <w:rPr>
          <w:sz w:val="18"/>
        </w:rPr>
        <w:fldChar w:fldCharType="end"/>
      </w:r>
      <w:r w:rsidR="00711B1B">
        <w:t>]</w:t>
      </w:r>
      <w:r w:rsidRPr="005C25EB">
        <w:t>.</w:t>
      </w:r>
    </w:p>
    <w:p w14:paraId="295FBDF0" w14:textId="77777777" w:rsidR="00971191" w:rsidRDefault="00971191" w:rsidP="005C25EB"/>
    <w:p w14:paraId="690BA44D" w14:textId="77777777" w:rsidR="00971191" w:rsidRDefault="00971191" w:rsidP="00971191">
      <w:r>
        <w:t>Raw earth is one of the oldest natural building materials favored by humans since prehistoric times. Currently, one-third of the world's population lives in earthen dwellings, whether it be rammed earth, adobe bricks, compressed blocks… Raw earth is a sustainable and eco-friendly material for construction. Its production has a low energy when compared to other materials such as concrete or steel. In addition, raw earth is biodegradable and can be easily recycled, which reduces its environmental impact.</w:t>
      </w:r>
    </w:p>
    <w:p w14:paraId="7EAAFA22" w14:textId="53F8B4D8" w:rsidR="00971191" w:rsidRDefault="00971191" w:rsidP="00971191">
      <w:r>
        <w:t xml:space="preserve">One of the techniques developed in industrialized countries includes extruded bricks and compressed earth bricks (CEB). The extrusion manufacturing method presents itself as a compelling alternative owing to its production speed and repeatability. Analogous to other construction materials derived from raw earth, extruded bricks have hygroscopic properties, meaning it can absorb and release moisture from its surrounding environment. As the primary material used is raw earth, bricks have high hygroscopicity and can easily absorb moisture from </w:t>
      </w:r>
      <w:r w:rsidR="00F630F7">
        <w:t>the environment</w:t>
      </w:r>
      <w:r>
        <w:t>.</w:t>
      </w:r>
    </w:p>
    <w:p w14:paraId="4DF036DF" w14:textId="77777777" w:rsidR="00971191" w:rsidRDefault="00971191" w:rsidP="00E73BA1">
      <w:r>
        <w:t>The hygroscopic properties of extruded bricks have both advantages and disadvantages. On the one hand, it can regulate indoor humidity levels, resulting in a healthier and more comfortable living environment. On the other hand, excessive moisture absorption can decrease brick's mechanical strength, causing damage such as cracking and deformation. To ensure the quality and longevity of structures made from raw earth, various solutions for moisture content monitoring have been proposed.</w:t>
      </w:r>
    </w:p>
    <w:p w14:paraId="4565C593" w14:textId="6BA8D6BC" w:rsidR="00E73BA1" w:rsidRDefault="00E73BA1" w:rsidP="00E73BA1">
      <w:r w:rsidRPr="00E73BA1">
        <w:t>The double weighing methods only allow to have an overall average value of the humidity in each section</w:t>
      </w:r>
      <w:r w:rsidR="00FD48F9">
        <w:t xml:space="preserve"> [</w:t>
      </w:r>
      <w:r w:rsidR="00711B1B">
        <w:fldChar w:fldCharType="begin"/>
      </w:r>
      <w:r w:rsidR="00711B1B">
        <w:instrText xml:space="preserve"> REF _Ref131466361 \n \h </w:instrText>
      </w:r>
      <w:r w:rsidR="00711B1B">
        <w:fldChar w:fldCharType="separate"/>
      </w:r>
      <w:r w:rsidR="004A73BF">
        <w:t>3</w:t>
      </w:r>
      <w:r w:rsidR="00711B1B">
        <w:fldChar w:fldCharType="end"/>
      </w:r>
      <w:r w:rsidR="00FD48F9">
        <w:t>]</w:t>
      </w:r>
      <w:r>
        <w:t>.</w:t>
      </w:r>
      <w:r w:rsidR="00FD48F9">
        <w:t xml:space="preserve"> </w:t>
      </w:r>
      <w:r w:rsidR="00AC3142">
        <w:t xml:space="preserve">The </w:t>
      </w:r>
      <w:r w:rsidR="00AC3142" w:rsidRPr="00AC3142">
        <w:t>impedance method provides more specific information on the temporal evolution of humidity but without having the spatial dimension of the phenomenon. The techniques used are generally limited to studying the humidity close to the surface of the elements to be monitored</w:t>
      </w:r>
      <w:r w:rsidR="00AC3142">
        <w:t xml:space="preserve"> [</w:t>
      </w:r>
      <w:r w:rsidR="00711B1B">
        <w:fldChar w:fldCharType="begin"/>
      </w:r>
      <w:r w:rsidR="00711B1B">
        <w:instrText xml:space="preserve"> REF _Ref131464408 \n \h </w:instrText>
      </w:r>
      <w:r w:rsidR="00711B1B">
        <w:fldChar w:fldCharType="separate"/>
      </w:r>
      <w:r w:rsidR="004A73BF">
        <w:t>4</w:t>
      </w:r>
      <w:r w:rsidR="00711B1B">
        <w:fldChar w:fldCharType="end"/>
      </w:r>
      <w:r w:rsidR="00AC3142">
        <w:t xml:space="preserve">, </w:t>
      </w:r>
      <w:r w:rsidR="00711B1B">
        <w:fldChar w:fldCharType="begin"/>
      </w:r>
      <w:r w:rsidR="00711B1B">
        <w:instrText xml:space="preserve"> REF _Ref131464539 \n \h </w:instrText>
      </w:r>
      <w:r w:rsidR="00711B1B">
        <w:fldChar w:fldCharType="separate"/>
      </w:r>
      <w:r w:rsidR="004A73BF">
        <w:t>5</w:t>
      </w:r>
      <w:r w:rsidR="00711B1B">
        <w:fldChar w:fldCharType="end"/>
      </w:r>
      <w:r w:rsidR="00AC3142">
        <w:t>]</w:t>
      </w:r>
      <w:r w:rsidR="00AC3142" w:rsidRPr="00AC3142">
        <w:t>.</w:t>
      </w:r>
      <w:r w:rsidR="00AC3142">
        <w:t xml:space="preserve"> </w:t>
      </w:r>
      <w:r>
        <w:t>T</w:t>
      </w:r>
      <w:r w:rsidRPr="00E73BA1">
        <w:t xml:space="preserve">he psychrometric method consists of deploying a network of hygrothermal sensors </w:t>
      </w:r>
      <w:r w:rsidR="00AC3142" w:rsidRPr="00E73BA1">
        <w:t>to</w:t>
      </w:r>
      <w:r w:rsidRPr="00E73BA1">
        <w:t xml:space="preserve"> deduce the temporal and spatial evolution of humidity. However, this </w:t>
      </w:r>
      <w:r>
        <w:t>method</w:t>
      </w:r>
      <w:r w:rsidRPr="00E73BA1">
        <w:t xml:space="preserve"> requires intervention during the construction phase by implanting cavities in the sections that will accommodate these sensors</w:t>
      </w:r>
      <w:r w:rsidR="000A3FDA">
        <w:t xml:space="preserve"> [</w:t>
      </w:r>
      <w:r w:rsidR="00711B1B">
        <w:fldChar w:fldCharType="begin"/>
      </w:r>
      <w:r w:rsidR="00711B1B">
        <w:instrText xml:space="preserve"> REF _Ref131464724 \n \h </w:instrText>
      </w:r>
      <w:r w:rsidR="00711B1B">
        <w:fldChar w:fldCharType="separate"/>
      </w:r>
      <w:r w:rsidR="004A73BF">
        <w:t>6</w:t>
      </w:r>
      <w:r w:rsidR="00711B1B">
        <w:fldChar w:fldCharType="end"/>
      </w:r>
      <w:r w:rsidR="000A3FDA">
        <w:t>]</w:t>
      </w:r>
      <w:r w:rsidRPr="00E73BA1">
        <w:t>.</w:t>
      </w:r>
    </w:p>
    <w:p w14:paraId="55BEB2E9" w14:textId="27C8846C" w:rsidR="000A3FDA" w:rsidRDefault="0029056E" w:rsidP="00E73BA1">
      <w:r w:rsidRPr="0029056E">
        <w:t>As part of the non-destructive approach to studying structures, non-intrusive methods are being sought to characterize moisture distribution within materials</w:t>
      </w:r>
      <w:r w:rsidR="000A3FDA" w:rsidRPr="000A3FDA">
        <w:t xml:space="preserve">. In this context, several technologies can be used. Ultrasonic methods make it possible to correlate wave propagation velocities with elasticity properties, themselves corrected for internal humidity in the hygroscopic range. The implementation of this technique is more appropriate for specific measurements during periodic inspection missions. Moreover, the determination of the 2D </w:t>
      </w:r>
      <w:r w:rsidR="003769B5">
        <w:t>moisture</w:t>
      </w:r>
      <w:r w:rsidR="000A3FDA" w:rsidRPr="000A3FDA">
        <w:t xml:space="preserve"> field requires duplicating the propagation paths to reconstruct a complete field</w:t>
      </w:r>
      <w:r w:rsidR="000A3FDA">
        <w:t xml:space="preserve"> [</w:t>
      </w:r>
      <w:r w:rsidR="00711B1B">
        <w:fldChar w:fldCharType="begin"/>
      </w:r>
      <w:r w:rsidR="00711B1B">
        <w:instrText xml:space="preserve"> REF _Ref131465098 \n \h </w:instrText>
      </w:r>
      <w:r w:rsidR="00711B1B">
        <w:fldChar w:fldCharType="separate"/>
      </w:r>
      <w:r w:rsidR="004A73BF">
        <w:t>7</w:t>
      </w:r>
      <w:r w:rsidR="00711B1B">
        <w:fldChar w:fldCharType="end"/>
      </w:r>
      <w:r w:rsidR="000A3FDA">
        <w:t>]</w:t>
      </w:r>
      <w:r w:rsidR="000A3FDA" w:rsidRPr="000A3FDA">
        <w:t xml:space="preserve">. The same applies to </w:t>
      </w:r>
      <w:r w:rsidR="00786BF0" w:rsidRPr="00786BF0">
        <w:t>Ground Penetrating Radar</w:t>
      </w:r>
      <w:r w:rsidR="000A3FDA" w:rsidRPr="000A3FDA">
        <w:t xml:space="preserve"> methods using electromagnetic waves</w:t>
      </w:r>
      <w:r w:rsidR="00786BF0">
        <w:t xml:space="preserve"> [</w:t>
      </w:r>
      <w:r w:rsidR="00711B1B">
        <w:fldChar w:fldCharType="begin"/>
      </w:r>
      <w:r w:rsidR="00711B1B">
        <w:instrText xml:space="preserve"> REF _Ref131465711 \n \h </w:instrText>
      </w:r>
      <w:r w:rsidR="00711B1B">
        <w:fldChar w:fldCharType="separate"/>
      </w:r>
      <w:r w:rsidR="004A73BF">
        <w:t>8</w:t>
      </w:r>
      <w:r w:rsidR="00711B1B">
        <w:fldChar w:fldCharType="end"/>
      </w:r>
      <w:r w:rsidR="00786BF0">
        <w:t>]</w:t>
      </w:r>
      <w:r w:rsidR="000A3FDA">
        <w:t>.</w:t>
      </w:r>
    </w:p>
    <w:p w14:paraId="778E8633" w14:textId="0094501A" w:rsidR="00650F7A" w:rsidRDefault="00711B1B" w:rsidP="00E73BA1">
      <w:r w:rsidRPr="00711B1B">
        <w:t>An alternative to these techniques is borrowed from geophysical characterization methods</w:t>
      </w:r>
      <w:r w:rsidR="00072F5E">
        <w:t xml:space="preserve"> like</w:t>
      </w:r>
      <w:r w:rsidRPr="00711B1B">
        <w:t xml:space="preserve"> resistive tomography. This method, based on the deployment of a network of resistive quadrupoles, makes it possible, using an inverse analysis algorithm, to achieve a spatial map of the resistivity of the </w:t>
      </w:r>
      <w:r w:rsidR="00D336C1">
        <w:t>medium</w:t>
      </w:r>
      <w:r w:rsidRPr="00711B1B">
        <w:t xml:space="preserve">, and this, correlated with a map </w:t>
      </w:r>
      <w:r w:rsidRPr="00711B1B">
        <w:lastRenderedPageBreak/>
        <w:t xml:space="preserve">of the internal humidity. Geophysical applications assume, on the one hand, a distribution of quadrupoles on the free surface dictated by the topography of the </w:t>
      </w:r>
      <w:r w:rsidR="00D336C1">
        <w:t>medium</w:t>
      </w:r>
      <w:r w:rsidRPr="00711B1B">
        <w:t xml:space="preserve"> and, on the other hand, a semi-infinite conductive </w:t>
      </w:r>
      <w:r w:rsidR="00F630F7">
        <w:t>medium</w:t>
      </w:r>
      <w:r w:rsidR="00F630F7" w:rsidRPr="00711B1B">
        <w:t>.</w:t>
      </w:r>
      <w:r w:rsidR="00F630F7">
        <w:t xml:space="preserve"> </w:t>
      </w:r>
      <w:r w:rsidR="00F630F7" w:rsidRPr="00711B1B">
        <w:t>The</w:t>
      </w:r>
      <w:r w:rsidRPr="00711B1B">
        <w:t xml:space="preserve"> existing tools integrate a measuring head associated with a programmable multiplexed system, which makes it a good development basis for our problem. It remains to adapt the approaches to a finite </w:t>
      </w:r>
      <w:r w:rsidR="00D336C1">
        <w:t>medium</w:t>
      </w:r>
      <w:r w:rsidRPr="00711B1B">
        <w:t xml:space="preserve"> characterized by the periphery of the structural elements which also represents a set of surfaces allowing a multitude of deployment of quadrupoles thus multiplying the shape and the distribution of the lines of current. Thus, the spatial distribution of the quadrupoles makes it possible to seek a compromise between precision of the measurement and depth of investigation, and this, in relation to the techniques of </w:t>
      </w:r>
      <w:r w:rsidR="00072F5E">
        <w:t>in</w:t>
      </w:r>
      <w:r w:rsidRPr="00711B1B">
        <w:t>verse analysis</w:t>
      </w:r>
      <w:r w:rsidR="00173708">
        <w:t xml:space="preserve"> [</w:t>
      </w:r>
      <w:r w:rsidR="00173708">
        <w:fldChar w:fldCharType="begin"/>
      </w:r>
      <w:r w:rsidR="00173708">
        <w:instrText xml:space="preserve"> REF _Ref131466612 \n \h </w:instrText>
      </w:r>
      <w:r w:rsidR="00173708">
        <w:fldChar w:fldCharType="separate"/>
      </w:r>
      <w:r w:rsidR="004A73BF">
        <w:t>9</w:t>
      </w:r>
      <w:r w:rsidR="00173708">
        <w:fldChar w:fldCharType="end"/>
      </w:r>
      <w:r w:rsidR="00173708">
        <w:t>]</w:t>
      </w:r>
      <w:r w:rsidRPr="00711B1B">
        <w:t>.</w:t>
      </w:r>
    </w:p>
    <w:p w14:paraId="75CE92F2" w14:textId="053C5B7D" w:rsidR="00AC3142" w:rsidRDefault="00650F7A" w:rsidP="00E73BA1">
      <w:r w:rsidRPr="00650F7A">
        <w:t>This article aims to explore the use of electrical resistivity measurement as a non-invasive method for measuring moisture content in earthen materials.</w:t>
      </w:r>
    </w:p>
    <w:p w14:paraId="62E9572E" w14:textId="77777777" w:rsidR="002F063B" w:rsidRDefault="002F063B" w:rsidP="00E73BA1"/>
    <w:p w14:paraId="5362F75C" w14:textId="179703B4" w:rsidR="00F02F1E" w:rsidRDefault="00F02F1E" w:rsidP="00F02F1E">
      <w:r>
        <w:t xml:space="preserve">Hydrous diffusion is presented mathematically by the fundamental Fick-type laws and the properties that characterize them. The measurement of the </w:t>
      </w:r>
      <w:r w:rsidR="003769B5">
        <w:t>moisture</w:t>
      </w:r>
      <w:r>
        <w:t xml:space="preserve"> content is based on the application of resistive methods. Thus, it is necessary to master the laws of electrical behavior in the transient and permanent domain to study the variations of electrical resistivity correlated with the properties of hygroscopic materials dependent on humidity. Currently, the electrical method is widely used for monitoring buildings or civil engineering structures. The reference of several research applying this method at the laboratory scale and in-situ made it possible to fix the main lines of </w:t>
      </w:r>
      <w:r w:rsidR="00072F5E">
        <w:t>the</w:t>
      </w:r>
      <w:r>
        <w:t xml:space="preserve"> scientific orientation in this work.</w:t>
      </w:r>
    </w:p>
    <w:p w14:paraId="23880017" w14:textId="0F6C9678" w:rsidR="00F02F1E" w:rsidRDefault="00F02F1E" w:rsidP="00F02F1E">
      <w:r>
        <w:t xml:space="preserve">Regarding the study of water diffusion, the electrical resistivity tomography method is now developed. This method provides a more quantitative and rigorous spatial picture of electrical resistivity data such as apparent resistivity and induced polarization. Based on current injections and potential measurements, typical configurations of quadrupoles are defined. Their choice depends on the concordance of each configuration with respect to the geometry and the perimeter of the </w:t>
      </w:r>
      <w:r w:rsidR="0052750A">
        <w:t>studied</w:t>
      </w:r>
      <w:r w:rsidR="00072F5E">
        <w:t xml:space="preserve"> sample</w:t>
      </w:r>
      <w:r>
        <w:t>.</w:t>
      </w:r>
    </w:p>
    <w:p w14:paraId="53AD553F" w14:textId="77777777" w:rsidR="002F063B" w:rsidRDefault="002F063B" w:rsidP="00F02F1E"/>
    <w:p w14:paraId="21748F7E" w14:textId="699045F1" w:rsidR="00F02F1E" w:rsidRDefault="00F02F1E" w:rsidP="00F02F1E">
      <w:r w:rsidRPr="00F02F1E">
        <w:t xml:space="preserve">The analogy between electrical and thermal behavior makes it possible to develop a modeling strategy for electrical conduction. Taking as reference the electrical tomography work developed for geotechnical prospecting, a finite element model of a simple quadrupole on the surface of a semi-infinite </w:t>
      </w:r>
      <w:r w:rsidR="00D336C1">
        <w:t>medium</w:t>
      </w:r>
      <w:r w:rsidRPr="00F02F1E">
        <w:t xml:space="preserve"> is developed. Current injections by nodes and by non-point electrodes will be more specifically studied. The design of the electrode mesh guarantees the continuity of the studied domain as well as the optimization of the mesh and the calculation time. Secondly, a finite </w:t>
      </w:r>
      <w:r w:rsidR="00D336C1">
        <w:t>medium</w:t>
      </w:r>
      <w:r w:rsidRPr="00F02F1E">
        <w:t xml:space="preserve"> and the influence of its boundaries, in accordance with the geometries of raw earth samples equipped with electrodes and conditioned at constant humidity</w:t>
      </w:r>
      <w:r w:rsidR="004A73BF">
        <w:t xml:space="preserve"> were studied</w:t>
      </w:r>
      <w:r w:rsidRPr="00F02F1E">
        <w:t xml:space="preserve">. The results obtained by the modeling and the associated multiplexing are confronted with the experimental measurements carried out by </w:t>
      </w:r>
      <w:r w:rsidR="00072F5E">
        <w:t>a</w:t>
      </w:r>
      <w:r w:rsidRPr="00F02F1E">
        <w:t xml:space="preserve"> </w:t>
      </w:r>
      <w:proofErr w:type="spellStart"/>
      <w:r w:rsidRPr="00F02F1E">
        <w:t>Syscal</w:t>
      </w:r>
      <w:proofErr w:type="spellEnd"/>
      <w:r w:rsidRPr="00F02F1E">
        <w:t xml:space="preserve"> Junior resistivity meter, whose basic and advanced characteristics are studied. This multiplexing, which is based on a succession of 24 quadrupoles, is carried out at different </w:t>
      </w:r>
      <w:r w:rsidR="003769B5">
        <w:t>moisture</w:t>
      </w:r>
      <w:r w:rsidRPr="00F02F1E">
        <w:t xml:space="preserve"> contents. Through the method of least squares, applied to the comparison of modeled and experimental data, the relationship between resistivity and homogeneous </w:t>
      </w:r>
      <w:r w:rsidR="003769B5">
        <w:t>moisture</w:t>
      </w:r>
      <w:r w:rsidRPr="00F02F1E">
        <w:t xml:space="preserve"> content is determined. Finally, </w:t>
      </w:r>
      <w:r w:rsidRPr="00F02F1E">
        <w:lastRenderedPageBreak/>
        <w:t>a first experimental strapping protocol is developed. The finite element model and the integrated multiplexing are adapted to this new electrode configuration.</w:t>
      </w:r>
    </w:p>
    <w:p w14:paraId="11908809" w14:textId="5B02A7B4" w:rsidR="00D336C1" w:rsidRPr="00B74B32" w:rsidRDefault="00BF76B9" w:rsidP="00D336C1">
      <w:pPr>
        <w:pStyle w:val="heading1"/>
      </w:pPr>
      <w:r w:rsidRPr="00BF76B9">
        <w:t>Principle and theoretical background of the electrical resistivity method</w:t>
      </w:r>
    </w:p>
    <w:p w14:paraId="6E561840" w14:textId="2BF39F18" w:rsidR="002F063B" w:rsidRDefault="002F063B" w:rsidP="002F063B">
      <w:r>
        <w:t>Just like Fick's law, Ohm's law is a “phenomenological” law</w:t>
      </w:r>
      <w:r w:rsidR="00BF76B9">
        <w:t xml:space="preserve">. </w:t>
      </w:r>
      <w:r w:rsidR="00BF76B9" w:rsidRPr="00BF76B9">
        <w:t>This means that it is not a physical law, but a mathematical relationship verified using well-established assumptions and approximating conditions.</w:t>
      </w:r>
      <w:r>
        <w:t xml:space="preserve"> These two laws translate that the effects (current density or mass flux density) are proportional to the cause (gradient of potential or particle density).</w:t>
      </w:r>
    </w:p>
    <w:p w14:paraId="77ED4DCD" w14:textId="03259373" w:rsidR="002F063B" w:rsidRDefault="002F063B" w:rsidP="002F063B">
      <w:r>
        <w:fldChar w:fldCharType="begin"/>
      </w:r>
      <w:r>
        <w:instrText xml:space="preserve"> REF _Ref131506163 \h </w:instrText>
      </w:r>
      <w:r>
        <w:fldChar w:fldCharType="separate"/>
      </w:r>
      <w:r w:rsidR="004A73BF">
        <w:rPr>
          <w:b/>
        </w:rPr>
        <w:t xml:space="preserve">Table </w:t>
      </w:r>
      <w:r w:rsidR="004A73BF">
        <w:rPr>
          <w:b/>
          <w:noProof/>
        </w:rPr>
        <w:t>1</w:t>
      </w:r>
      <w:r>
        <w:fldChar w:fldCharType="end"/>
      </w:r>
      <w:r>
        <w:t xml:space="preserve"> summarizes the analogies between Fick's and Ohm's laws. They correspond to a spontaneous evolution of the medium which tends towards an equilibrium by minimizing the gradients, and this, in accordance with the second principle of thermodynamics:</w:t>
      </w:r>
    </w:p>
    <w:p w14:paraId="65CEA9BB" w14:textId="538FD514" w:rsidR="002F063B" w:rsidRDefault="002F063B" w:rsidP="002F063B">
      <w:pPr>
        <w:pStyle w:val="tablecaption"/>
      </w:pPr>
      <w:bookmarkStart w:id="0" w:name="_Ref131506163"/>
      <w:r>
        <w:rPr>
          <w:b/>
        </w:rPr>
        <w:t xml:space="preserve">Table </w:t>
      </w:r>
      <w:r>
        <w:rPr>
          <w:b/>
        </w:rPr>
        <w:fldChar w:fldCharType="begin"/>
      </w:r>
      <w:r>
        <w:rPr>
          <w:b/>
        </w:rPr>
        <w:instrText xml:space="preserve"> SEQ "Table" \* MERGEFORMAT </w:instrText>
      </w:r>
      <w:r>
        <w:rPr>
          <w:b/>
        </w:rPr>
        <w:fldChar w:fldCharType="separate"/>
      </w:r>
      <w:r w:rsidR="00A2292A">
        <w:rPr>
          <w:b/>
          <w:noProof/>
        </w:rPr>
        <w:t>1</w:t>
      </w:r>
      <w:r>
        <w:rPr>
          <w:b/>
        </w:rPr>
        <w:fldChar w:fldCharType="end"/>
      </w:r>
      <w:bookmarkEnd w:id="0"/>
      <w:r>
        <w:rPr>
          <w:b/>
        </w:rPr>
        <w:t>.</w:t>
      </w:r>
      <w:r>
        <w:t xml:space="preserve"> </w:t>
      </w:r>
      <w:r w:rsidRPr="004D5E75">
        <w:t>Analogies between Fick's and Ohm's Laws</w:t>
      </w:r>
      <w:r>
        <w:t xml:space="preserve"> [</w:t>
      </w:r>
      <w:r>
        <w:fldChar w:fldCharType="begin"/>
      </w:r>
      <w:r>
        <w:instrText xml:space="preserve"> REF _Ref131466612 \n \h </w:instrText>
      </w:r>
      <w:r>
        <w:fldChar w:fldCharType="separate"/>
      </w:r>
      <w:r w:rsidR="004A73BF">
        <w:t>9</w:t>
      </w:r>
      <w:r>
        <w:fldChar w:fldCharType="end"/>
      </w:r>
      <w:r>
        <w:t>]</w:t>
      </w:r>
    </w:p>
    <w:tbl>
      <w:tblPr>
        <w:tblW w:w="6889" w:type="dxa"/>
        <w:jc w:val="center"/>
        <w:tblLayout w:type="fixed"/>
        <w:tblCellMar>
          <w:left w:w="70" w:type="dxa"/>
          <w:right w:w="70" w:type="dxa"/>
        </w:tblCellMar>
        <w:tblLook w:val="0000" w:firstRow="0" w:lastRow="0" w:firstColumn="0" w:lastColumn="0" w:noHBand="0" w:noVBand="0"/>
      </w:tblPr>
      <w:tblGrid>
        <w:gridCol w:w="3444"/>
        <w:gridCol w:w="3445"/>
      </w:tblGrid>
      <w:tr w:rsidR="002F063B" w:rsidRPr="009A3755" w14:paraId="6C4A1060" w14:textId="77777777" w:rsidTr="00942290">
        <w:trPr>
          <w:jc w:val="center"/>
        </w:trPr>
        <w:tc>
          <w:tcPr>
            <w:tcW w:w="3444" w:type="dxa"/>
            <w:tcBorders>
              <w:top w:val="single" w:sz="12" w:space="0" w:color="000000"/>
              <w:bottom w:val="single" w:sz="6" w:space="0" w:color="000000"/>
            </w:tcBorders>
          </w:tcPr>
          <w:p w14:paraId="4452594E" w14:textId="77777777" w:rsidR="002F063B" w:rsidRPr="004D5E75" w:rsidRDefault="002F063B" w:rsidP="00942290">
            <w:pPr>
              <w:ind w:firstLine="0"/>
              <w:jc w:val="center"/>
              <w:rPr>
                <w:b/>
                <w:bCs/>
                <w:sz w:val="18"/>
                <w:szCs w:val="18"/>
              </w:rPr>
            </w:pPr>
            <w:r w:rsidRPr="004D5E75">
              <w:rPr>
                <w:b/>
                <w:bCs/>
                <w:sz w:val="18"/>
                <w:szCs w:val="18"/>
              </w:rPr>
              <w:t>Fick's law</w:t>
            </w:r>
          </w:p>
        </w:tc>
        <w:tc>
          <w:tcPr>
            <w:tcW w:w="3445" w:type="dxa"/>
            <w:tcBorders>
              <w:top w:val="single" w:sz="12" w:space="0" w:color="000000"/>
              <w:bottom w:val="single" w:sz="6" w:space="0" w:color="000000"/>
            </w:tcBorders>
          </w:tcPr>
          <w:p w14:paraId="2638CE2B" w14:textId="77777777" w:rsidR="002F063B" w:rsidRPr="004D5E75" w:rsidRDefault="002F063B" w:rsidP="00942290">
            <w:pPr>
              <w:ind w:firstLine="0"/>
              <w:jc w:val="center"/>
              <w:rPr>
                <w:b/>
                <w:bCs/>
                <w:sz w:val="18"/>
                <w:szCs w:val="18"/>
              </w:rPr>
            </w:pPr>
            <w:r w:rsidRPr="004D5E75">
              <w:rPr>
                <w:b/>
                <w:bCs/>
                <w:sz w:val="18"/>
                <w:szCs w:val="18"/>
              </w:rPr>
              <w:t>Ohm's law</w:t>
            </w:r>
          </w:p>
        </w:tc>
      </w:tr>
      <w:tr w:rsidR="002F063B" w:rsidRPr="009A3755" w14:paraId="0A14647E" w14:textId="77777777" w:rsidTr="00942290">
        <w:trPr>
          <w:trHeight w:val="284"/>
          <w:jc w:val="center"/>
        </w:trPr>
        <w:tc>
          <w:tcPr>
            <w:tcW w:w="3444" w:type="dxa"/>
            <w:vAlign w:val="center"/>
          </w:tcPr>
          <w:p w14:paraId="70631B06" w14:textId="77777777" w:rsidR="002F063B" w:rsidRPr="009A3755" w:rsidRDefault="002F063B" w:rsidP="00942290">
            <w:pPr>
              <w:ind w:firstLine="0"/>
              <w:jc w:val="left"/>
              <w:rPr>
                <w:sz w:val="18"/>
                <w:szCs w:val="18"/>
              </w:rPr>
            </w:pPr>
            <w:r w:rsidRPr="00D4255E">
              <w:rPr>
                <w:sz w:val="18"/>
                <w:szCs w:val="18"/>
              </w:rPr>
              <w:t xml:space="preserve">Particle density vector </w:t>
            </w:r>
            <w:r>
              <w:rPr>
                <w:sz w:val="18"/>
                <w:szCs w:val="18"/>
              </w:rPr>
              <w:t xml:space="preserve"> </w:t>
            </w:r>
            <m:oMath>
              <m:acc>
                <m:accPr>
                  <m:chr m:val="⃗"/>
                  <m:ctrlPr>
                    <w:rPr>
                      <w:rFonts w:ascii="Cambria Math" w:hAnsi="Cambria Math"/>
                      <w:sz w:val="18"/>
                      <w:szCs w:val="18"/>
                    </w:rPr>
                  </m:ctrlPr>
                </m:accPr>
                <m:e>
                  <m:r>
                    <m:rPr>
                      <m:nor/>
                    </m:rPr>
                    <w:rPr>
                      <w:sz w:val="18"/>
                      <w:szCs w:val="18"/>
                    </w:rPr>
                    <m:t>ω</m:t>
                  </m:r>
                </m:e>
              </m:acc>
            </m:oMath>
          </w:p>
        </w:tc>
        <w:tc>
          <w:tcPr>
            <w:tcW w:w="3445" w:type="dxa"/>
            <w:vAlign w:val="center"/>
          </w:tcPr>
          <w:p w14:paraId="2510A19A" w14:textId="77777777" w:rsidR="002F063B" w:rsidRPr="009A3755" w:rsidRDefault="002F063B" w:rsidP="00942290">
            <w:pPr>
              <w:ind w:firstLine="0"/>
              <w:jc w:val="left"/>
              <w:rPr>
                <w:sz w:val="18"/>
                <w:szCs w:val="18"/>
              </w:rPr>
            </w:pPr>
            <w:r w:rsidRPr="00802752">
              <w:rPr>
                <w:sz w:val="18"/>
                <w:szCs w:val="18"/>
              </w:rPr>
              <w:t xml:space="preserve">Electric current density vector </w:t>
            </w:r>
            <m:oMath>
              <m:acc>
                <m:accPr>
                  <m:chr m:val="⃗"/>
                  <m:ctrlPr>
                    <w:rPr>
                      <w:rFonts w:ascii="Cambria Math" w:hAnsi="Cambria Math"/>
                      <w:sz w:val="18"/>
                      <w:szCs w:val="18"/>
                    </w:rPr>
                  </m:ctrlPr>
                </m:accPr>
                <m:e>
                  <m:r>
                    <m:rPr>
                      <m:nor/>
                    </m:rPr>
                    <w:rPr>
                      <w:rFonts w:ascii="Cambria Math"/>
                      <w:sz w:val="18"/>
                      <w:szCs w:val="18"/>
                    </w:rPr>
                    <m:t>j</m:t>
                  </m:r>
                </m:e>
              </m:acc>
            </m:oMath>
          </w:p>
        </w:tc>
      </w:tr>
      <w:tr w:rsidR="002F063B" w:rsidRPr="009A3755" w14:paraId="56A1087E" w14:textId="77777777" w:rsidTr="00942290">
        <w:trPr>
          <w:trHeight w:val="284"/>
          <w:jc w:val="center"/>
        </w:trPr>
        <w:tc>
          <w:tcPr>
            <w:tcW w:w="3444" w:type="dxa"/>
            <w:vAlign w:val="center"/>
          </w:tcPr>
          <w:p w14:paraId="4B5FFD8E" w14:textId="77777777" w:rsidR="002F063B" w:rsidRPr="009A3755" w:rsidRDefault="002F063B" w:rsidP="00942290">
            <w:pPr>
              <w:ind w:firstLine="0"/>
              <w:jc w:val="left"/>
              <w:rPr>
                <w:sz w:val="18"/>
                <w:szCs w:val="18"/>
              </w:rPr>
            </w:pPr>
            <w:r w:rsidRPr="00802752">
              <w:rPr>
                <w:sz w:val="18"/>
                <w:szCs w:val="18"/>
              </w:rPr>
              <w:t>Particle density c</w:t>
            </w:r>
          </w:p>
        </w:tc>
        <w:tc>
          <w:tcPr>
            <w:tcW w:w="3445" w:type="dxa"/>
            <w:vAlign w:val="center"/>
          </w:tcPr>
          <w:p w14:paraId="3C8F0AE0" w14:textId="77777777" w:rsidR="002F063B" w:rsidRPr="009A3755" w:rsidRDefault="002F063B" w:rsidP="00942290">
            <w:pPr>
              <w:ind w:firstLine="0"/>
              <w:jc w:val="left"/>
              <w:rPr>
                <w:sz w:val="18"/>
                <w:szCs w:val="18"/>
              </w:rPr>
            </w:pPr>
            <w:r w:rsidRPr="00802752">
              <w:rPr>
                <w:sz w:val="18"/>
                <w:szCs w:val="18"/>
              </w:rPr>
              <w:t>Potential V</w:t>
            </w:r>
          </w:p>
        </w:tc>
      </w:tr>
      <w:tr w:rsidR="002F063B" w:rsidRPr="009A3755" w14:paraId="0232B90E" w14:textId="77777777" w:rsidTr="00942290">
        <w:trPr>
          <w:trHeight w:val="284"/>
          <w:jc w:val="center"/>
        </w:trPr>
        <w:tc>
          <w:tcPr>
            <w:tcW w:w="3444" w:type="dxa"/>
            <w:vAlign w:val="center"/>
          </w:tcPr>
          <w:p w14:paraId="7ACFB0CC" w14:textId="77777777" w:rsidR="002F063B" w:rsidRPr="009A3755" w:rsidRDefault="002F063B" w:rsidP="00942290">
            <w:pPr>
              <w:ind w:firstLine="0"/>
              <w:jc w:val="left"/>
              <w:rPr>
                <w:sz w:val="18"/>
                <w:szCs w:val="18"/>
              </w:rPr>
            </w:pPr>
            <w:r w:rsidRPr="00802752">
              <w:rPr>
                <w:sz w:val="18"/>
                <w:szCs w:val="18"/>
              </w:rPr>
              <w:t>Diffusion coefficient D</w:t>
            </w:r>
          </w:p>
        </w:tc>
        <w:tc>
          <w:tcPr>
            <w:tcW w:w="3445" w:type="dxa"/>
            <w:vAlign w:val="center"/>
          </w:tcPr>
          <w:p w14:paraId="0CBE78F3" w14:textId="77777777" w:rsidR="002F063B" w:rsidRPr="009A3755" w:rsidRDefault="002F063B" w:rsidP="00942290">
            <w:pPr>
              <w:ind w:firstLine="0"/>
              <w:jc w:val="left"/>
              <w:rPr>
                <w:sz w:val="18"/>
                <w:szCs w:val="18"/>
              </w:rPr>
            </w:pPr>
            <w:r w:rsidRPr="00802752">
              <w:rPr>
                <w:sz w:val="18"/>
                <w:szCs w:val="18"/>
              </w:rPr>
              <w:t>Electrical conductivity σ</w:t>
            </w:r>
          </w:p>
        </w:tc>
      </w:tr>
      <w:tr w:rsidR="002F063B" w:rsidRPr="009A3755" w14:paraId="6A5A704B" w14:textId="77777777" w:rsidTr="00942290">
        <w:trPr>
          <w:trHeight w:val="284"/>
          <w:jc w:val="center"/>
        </w:trPr>
        <w:tc>
          <w:tcPr>
            <w:tcW w:w="3444" w:type="dxa"/>
            <w:tcBorders>
              <w:bottom w:val="single" w:sz="12" w:space="0" w:color="000000"/>
            </w:tcBorders>
            <w:vAlign w:val="center"/>
          </w:tcPr>
          <w:p w14:paraId="6EF1F918" w14:textId="77777777" w:rsidR="002F063B" w:rsidRPr="00612BA8" w:rsidRDefault="00000000" w:rsidP="00942290">
            <w:pPr>
              <w:ind w:firstLine="0"/>
              <w:jc w:val="left"/>
              <w:rPr>
                <w:sz w:val="18"/>
                <w:szCs w:val="18"/>
              </w:rPr>
            </w:pPr>
            <m:oMathPara>
              <m:oMath>
                <m:acc>
                  <m:accPr>
                    <m:chr m:val="⃗"/>
                    <m:ctrlPr>
                      <w:rPr>
                        <w:rFonts w:ascii="Cambria Math" w:hAnsi="Cambria Math"/>
                        <w:sz w:val="18"/>
                        <w:szCs w:val="18"/>
                      </w:rPr>
                    </m:ctrlPr>
                  </m:accPr>
                  <m:e>
                    <m:r>
                      <m:rPr>
                        <m:nor/>
                      </m:rPr>
                      <w:rPr>
                        <w:sz w:val="18"/>
                        <w:szCs w:val="18"/>
                      </w:rPr>
                      <m:t>ω</m:t>
                    </m:r>
                  </m:e>
                </m:acc>
                <m:r>
                  <m:rPr>
                    <m:nor/>
                  </m:rPr>
                  <w:rPr>
                    <w:sz w:val="18"/>
                    <w:szCs w:val="18"/>
                  </w:rPr>
                  <m:t>=-D</m:t>
                </m:r>
                <m:acc>
                  <m:accPr>
                    <m:chr m:val="⃗"/>
                    <m:ctrlPr>
                      <w:rPr>
                        <w:rFonts w:ascii="Cambria Math" w:hAnsi="Cambria Math"/>
                        <w:sz w:val="18"/>
                        <w:szCs w:val="18"/>
                      </w:rPr>
                    </m:ctrlPr>
                  </m:accPr>
                  <m:e>
                    <m:r>
                      <m:rPr>
                        <m:nor/>
                      </m:rPr>
                      <w:rPr>
                        <w:sz w:val="18"/>
                        <w:szCs w:val="18"/>
                      </w:rPr>
                      <m:t>grad</m:t>
                    </m:r>
                  </m:e>
                </m:acc>
                <m:r>
                  <m:rPr>
                    <m:nor/>
                  </m:rPr>
                  <w:rPr>
                    <w:sz w:val="18"/>
                    <w:szCs w:val="18"/>
                  </w:rPr>
                  <m:t>c</m:t>
                </m:r>
              </m:oMath>
            </m:oMathPara>
          </w:p>
        </w:tc>
        <w:tc>
          <w:tcPr>
            <w:tcW w:w="3445" w:type="dxa"/>
            <w:tcBorders>
              <w:bottom w:val="single" w:sz="12" w:space="0" w:color="000000"/>
            </w:tcBorders>
            <w:vAlign w:val="center"/>
          </w:tcPr>
          <w:p w14:paraId="53EDF19A" w14:textId="77777777" w:rsidR="002F063B" w:rsidRPr="009A3755" w:rsidRDefault="00000000" w:rsidP="00942290">
            <w:pPr>
              <w:ind w:firstLine="0"/>
              <w:jc w:val="left"/>
              <w:rPr>
                <w:sz w:val="18"/>
                <w:szCs w:val="18"/>
              </w:rPr>
            </w:pPr>
            <m:oMathPara>
              <m:oMath>
                <m:acc>
                  <m:accPr>
                    <m:chr m:val="⃗"/>
                    <m:ctrlPr>
                      <w:rPr>
                        <w:rFonts w:ascii="Cambria Math" w:hAnsi="Cambria Math"/>
                        <w:sz w:val="18"/>
                        <w:szCs w:val="18"/>
                      </w:rPr>
                    </m:ctrlPr>
                  </m:accPr>
                  <m:e>
                    <m:r>
                      <m:rPr>
                        <m:nor/>
                      </m:rPr>
                      <w:rPr>
                        <w:rFonts w:ascii="Cambria Math"/>
                        <w:sz w:val="18"/>
                        <w:szCs w:val="18"/>
                      </w:rPr>
                      <m:t>j</m:t>
                    </m:r>
                  </m:e>
                </m:acc>
                <m:r>
                  <m:rPr>
                    <m:nor/>
                  </m:rPr>
                  <w:rPr>
                    <w:sz w:val="18"/>
                    <w:szCs w:val="18"/>
                  </w:rPr>
                  <m:t>=-σ</m:t>
                </m:r>
                <m:acc>
                  <m:accPr>
                    <m:chr m:val="⃗"/>
                    <m:ctrlPr>
                      <w:rPr>
                        <w:rFonts w:ascii="Cambria Math" w:hAnsi="Cambria Math"/>
                        <w:sz w:val="18"/>
                        <w:szCs w:val="18"/>
                      </w:rPr>
                    </m:ctrlPr>
                  </m:accPr>
                  <m:e>
                    <m:r>
                      <m:rPr>
                        <m:nor/>
                      </m:rPr>
                      <w:rPr>
                        <w:sz w:val="18"/>
                        <w:szCs w:val="18"/>
                      </w:rPr>
                      <m:t>grad</m:t>
                    </m:r>
                  </m:e>
                </m:acc>
                <m:r>
                  <m:rPr>
                    <m:nor/>
                  </m:rPr>
                  <w:rPr>
                    <w:sz w:val="18"/>
                    <w:szCs w:val="18"/>
                  </w:rPr>
                  <m:t>V</m:t>
                </m:r>
              </m:oMath>
            </m:oMathPara>
          </w:p>
        </w:tc>
      </w:tr>
    </w:tbl>
    <w:p w14:paraId="2A92D4CC" w14:textId="057093F6" w:rsidR="002F063B" w:rsidRDefault="002F063B" w:rsidP="002F063B"/>
    <w:p w14:paraId="63F2283D" w14:textId="05F41728" w:rsidR="00F40AC3" w:rsidRDefault="00F40AC3" w:rsidP="00F40AC3">
      <w:r w:rsidRPr="00F40AC3">
        <w:t xml:space="preserve">For the circulation of direct current in a semi-infinite </w:t>
      </w:r>
      <w:r w:rsidR="00D336C1">
        <w:t>medium</w:t>
      </w:r>
      <w:r w:rsidRPr="00F40AC3">
        <w:t xml:space="preserve"> such as the ground, the resistivity is the capacity of a </w:t>
      </w:r>
      <w:r w:rsidR="00D336C1">
        <w:t>medium</w:t>
      </w:r>
      <w:r w:rsidRPr="00F40AC3">
        <w:t xml:space="preserve"> to oppose the passage of an electric current.</w:t>
      </w:r>
      <w:r>
        <w:t xml:space="preserve"> </w:t>
      </w:r>
      <w:r w:rsidRPr="00F40AC3">
        <w:t>The potential of any point M</w:t>
      </w:r>
      <w:r>
        <w:t xml:space="preserve"> (</w:t>
      </w:r>
      <w:r>
        <w:fldChar w:fldCharType="begin"/>
      </w:r>
      <w:r>
        <w:instrText xml:space="preserve"> REF _Ref131519001 \h </w:instrText>
      </w:r>
      <w:r>
        <w:fldChar w:fldCharType="separate"/>
      </w:r>
      <w:r w:rsidR="004A73BF">
        <w:rPr>
          <w:b/>
        </w:rPr>
        <w:t xml:space="preserve">Fig. </w:t>
      </w:r>
      <w:r w:rsidR="004A73BF">
        <w:rPr>
          <w:b/>
          <w:noProof/>
        </w:rPr>
        <w:t>1</w:t>
      </w:r>
      <w:r>
        <w:fldChar w:fldCharType="end"/>
      </w:r>
      <w:r>
        <w:t>)</w:t>
      </w:r>
      <w:r w:rsidRPr="00F40AC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817"/>
      </w:tblGrid>
      <w:tr w:rsidR="00E8375C" w14:paraId="480F91B0" w14:textId="77777777" w:rsidTr="00E8375C">
        <w:tc>
          <w:tcPr>
            <w:tcW w:w="6091" w:type="dxa"/>
            <w:vAlign w:val="center"/>
          </w:tcPr>
          <w:p w14:paraId="7558718E" w14:textId="50C21938" w:rsidR="00E8375C" w:rsidRPr="00E8375C" w:rsidRDefault="00E8375C" w:rsidP="00E8375C">
            <w:pPr>
              <w:ind w:firstLine="0"/>
              <w:jc w:val="center"/>
            </w:pPr>
            <m:oMathPara>
              <m:oMath>
                <m:r>
                  <m:rPr>
                    <m:nor/>
                  </m:rPr>
                  <m:t>V=</m:t>
                </m:r>
                <m:f>
                  <m:fPr>
                    <m:ctrlPr>
                      <w:rPr>
                        <w:rFonts w:ascii="Cambria Math" w:hAnsi="Cambria Math"/>
                        <w:i/>
                      </w:rPr>
                    </m:ctrlPr>
                  </m:fPr>
                  <m:num>
                    <m:r>
                      <m:rPr>
                        <m:nor/>
                      </m:rPr>
                      <m:t>ρI</m:t>
                    </m:r>
                  </m:num>
                  <m:den>
                    <m:r>
                      <m:rPr>
                        <m:nor/>
                      </m:rPr>
                      <m:t>2πr</m:t>
                    </m:r>
                  </m:den>
                </m:f>
              </m:oMath>
            </m:oMathPara>
          </w:p>
        </w:tc>
        <w:tc>
          <w:tcPr>
            <w:tcW w:w="817" w:type="dxa"/>
            <w:vAlign w:val="center"/>
          </w:tcPr>
          <w:p w14:paraId="5D0947AD" w14:textId="47FA3BFE" w:rsidR="00E8375C" w:rsidRPr="00E8375C" w:rsidRDefault="00D336C1" w:rsidP="00E8375C">
            <w:pPr>
              <w:pStyle w:val="equation"/>
              <w:jc w:val="center"/>
            </w:pPr>
            <w:bookmarkStart w:id="1" w:name="_Ref131540980"/>
            <w:r>
              <w:t>(</w:t>
            </w:r>
            <w:fldSimple w:instr=" SEQ &quot;Equation&quot; \n \* MERGEFORMAT ">
              <w:r w:rsidR="00A2292A">
                <w:rPr>
                  <w:noProof/>
                </w:rPr>
                <w:t>1</w:t>
              </w:r>
            </w:fldSimple>
            <w:r>
              <w:t>)</w:t>
            </w:r>
            <w:bookmarkEnd w:id="1"/>
          </w:p>
        </w:tc>
      </w:tr>
    </w:tbl>
    <w:p w14:paraId="5BFE8C11" w14:textId="77777777" w:rsidR="00F40AC3" w:rsidRDefault="00F40AC3" w:rsidP="00072F5E">
      <w:pPr>
        <w:jc w:val="center"/>
      </w:pPr>
      <w:r w:rsidRPr="003431A8">
        <w:rPr>
          <w:noProof/>
        </w:rPr>
        <w:drawing>
          <wp:inline distT="0" distB="0" distL="0" distR="0" wp14:anchorId="57E14404" wp14:editId="60197A77">
            <wp:extent cx="4320000" cy="1988251"/>
            <wp:effectExtent l="0" t="0" r="4445" b="0"/>
            <wp:docPr id="1561202"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02" name="Picture 1" descr="Chart, radar chart&#10;&#10;Description automatically generated"/>
                    <pic:cNvPicPr/>
                  </pic:nvPicPr>
                  <pic:blipFill rotWithShape="1">
                    <a:blip r:embed="rId8"/>
                    <a:srcRect t="5660"/>
                    <a:stretch/>
                  </pic:blipFill>
                  <pic:spPr bwMode="auto">
                    <a:xfrm>
                      <a:off x="0" y="0"/>
                      <a:ext cx="4320000" cy="1988251"/>
                    </a:xfrm>
                    <a:prstGeom prst="rect">
                      <a:avLst/>
                    </a:prstGeom>
                    <a:ln>
                      <a:noFill/>
                    </a:ln>
                    <a:extLst>
                      <a:ext uri="{53640926-AAD7-44D8-BBD7-CCE9431645EC}">
                        <a14:shadowObscured xmlns:a14="http://schemas.microsoft.com/office/drawing/2010/main"/>
                      </a:ext>
                    </a:extLst>
                  </pic:spPr>
                </pic:pic>
              </a:graphicData>
            </a:graphic>
          </wp:inline>
        </w:drawing>
      </w:r>
    </w:p>
    <w:p w14:paraId="792E9C36" w14:textId="58F95874" w:rsidR="000217FE" w:rsidRDefault="00F40AC3" w:rsidP="000217FE">
      <w:pPr>
        <w:pStyle w:val="figurecaption"/>
      </w:pPr>
      <w:bookmarkStart w:id="2" w:name="_Ref131519001"/>
      <w:r>
        <w:rPr>
          <w:b/>
        </w:rPr>
        <w:t xml:space="preserve">Fig. </w:t>
      </w:r>
      <w:r>
        <w:rPr>
          <w:b/>
        </w:rPr>
        <w:fldChar w:fldCharType="begin"/>
      </w:r>
      <w:r>
        <w:rPr>
          <w:b/>
        </w:rPr>
        <w:instrText xml:space="preserve"> SEQ "Figure" \* MERGEFORMAT </w:instrText>
      </w:r>
      <w:r>
        <w:rPr>
          <w:b/>
        </w:rPr>
        <w:fldChar w:fldCharType="separate"/>
      </w:r>
      <w:r w:rsidR="00A2292A">
        <w:rPr>
          <w:b/>
          <w:noProof/>
        </w:rPr>
        <w:t>1</w:t>
      </w:r>
      <w:r>
        <w:rPr>
          <w:b/>
        </w:rPr>
        <w:fldChar w:fldCharType="end"/>
      </w:r>
      <w:bookmarkEnd w:id="2"/>
      <w:r>
        <w:rPr>
          <w:b/>
        </w:rPr>
        <w:t>.</w:t>
      </w:r>
      <w:r>
        <w:t xml:space="preserve"> </w:t>
      </w:r>
      <w:r w:rsidRPr="003431A8">
        <w:t>Current electrode on the surface of a homogeneous soil</w:t>
      </w:r>
      <w:r w:rsidR="000217FE">
        <w:br w:type="page"/>
      </w:r>
    </w:p>
    <w:p w14:paraId="6EC12E6C" w14:textId="7DD3CE6E" w:rsidR="00F40AC3" w:rsidRDefault="00285622" w:rsidP="002F063B">
      <w:r w:rsidRPr="00285622">
        <w:lastRenderedPageBreak/>
        <w:t>With n current sources, the potential at point M is then: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817"/>
      </w:tblGrid>
      <w:tr w:rsidR="00E8375C" w14:paraId="5B686872" w14:textId="77777777" w:rsidTr="005A3CE1">
        <w:tc>
          <w:tcPr>
            <w:tcW w:w="6091" w:type="dxa"/>
            <w:vAlign w:val="center"/>
          </w:tcPr>
          <w:p w14:paraId="19A0998E" w14:textId="54F04A95" w:rsidR="00E8375C" w:rsidRPr="00E8375C" w:rsidRDefault="00000000" w:rsidP="005A3CE1">
            <w:pPr>
              <w:ind w:firstLine="0"/>
              <w:jc w:val="center"/>
              <w:rPr>
                <w:lang w:val="it-IT"/>
              </w:rPr>
            </w:pPr>
            <m:oMathPara>
              <m:oMath>
                <m:sSub>
                  <m:sSubPr>
                    <m:ctrlPr>
                      <w:rPr>
                        <w:rFonts w:ascii="Cambria Math" w:hAnsi="Cambria Math"/>
                      </w:rPr>
                    </m:ctrlPr>
                  </m:sSubPr>
                  <m:e>
                    <m:r>
                      <m:rPr>
                        <m:nor/>
                      </m:rPr>
                      <w:rPr>
                        <w:lang w:val="it-IT"/>
                      </w:rPr>
                      <m:t>V</m:t>
                    </m:r>
                  </m:e>
                  <m:sub>
                    <m:r>
                      <m:rPr>
                        <m:nor/>
                      </m:rPr>
                      <w:rPr>
                        <w:lang w:val="it-IT"/>
                      </w:rPr>
                      <m:t>M</m:t>
                    </m:r>
                  </m:sub>
                </m:sSub>
                <m:r>
                  <m:rPr>
                    <m:nor/>
                  </m:rPr>
                  <w:rPr>
                    <w:lang w:val="it-IT"/>
                  </w:rPr>
                  <m:t>=</m:t>
                </m:r>
                <m:f>
                  <m:fPr>
                    <m:ctrlPr>
                      <w:rPr>
                        <w:rFonts w:ascii="Cambria Math" w:hAnsi="Cambria Math"/>
                        <w:i/>
                      </w:rPr>
                    </m:ctrlPr>
                  </m:fPr>
                  <m:num>
                    <m:r>
                      <m:rPr>
                        <m:nor/>
                      </m:rPr>
                      <m:t>ρ</m:t>
                    </m:r>
                  </m:num>
                  <m:den>
                    <m:r>
                      <m:rPr>
                        <m:nor/>
                      </m:rPr>
                      <w:rPr>
                        <w:lang w:val="it-IT"/>
                      </w:rPr>
                      <m:t>2</m:t>
                    </m:r>
                    <m:r>
                      <m:rPr>
                        <m:nor/>
                      </m:rPr>
                      <m:t>π</m:t>
                    </m:r>
                  </m:den>
                </m:f>
                <m:nary>
                  <m:naryPr>
                    <m:chr m:val="∑"/>
                    <m:limLoc m:val="undOvr"/>
                    <m:ctrlPr>
                      <w:rPr>
                        <w:rFonts w:ascii="Cambria Math" w:hAnsi="Cambria Math"/>
                        <w:i/>
                      </w:rPr>
                    </m:ctrlPr>
                  </m:naryPr>
                  <m:sub>
                    <m:r>
                      <m:rPr>
                        <m:nor/>
                      </m:rPr>
                      <w:rPr>
                        <w:lang w:val="it-IT"/>
                      </w:rPr>
                      <m:t>i=1</m:t>
                    </m:r>
                  </m:sub>
                  <m:sup>
                    <m:r>
                      <m:rPr>
                        <m:nor/>
                      </m:rPr>
                      <w:rPr>
                        <w:lang w:val="it-IT"/>
                      </w:rPr>
                      <m:t>n</m:t>
                    </m:r>
                  </m:sup>
                  <m:e>
                    <m:f>
                      <m:fPr>
                        <m:ctrlPr>
                          <w:rPr>
                            <w:rFonts w:ascii="Cambria Math" w:hAnsi="Cambria Math"/>
                            <w:i/>
                          </w:rPr>
                        </m:ctrlPr>
                      </m:fPr>
                      <m:num>
                        <m:sSub>
                          <m:sSubPr>
                            <m:ctrlPr>
                              <w:rPr>
                                <w:rFonts w:ascii="Cambria Math" w:hAnsi="Cambria Math"/>
                                <w:i/>
                              </w:rPr>
                            </m:ctrlPr>
                          </m:sSubPr>
                          <m:e>
                            <m:r>
                              <m:rPr>
                                <m:nor/>
                              </m:rPr>
                              <w:rPr>
                                <w:lang w:val="it-IT"/>
                              </w:rPr>
                              <m:t>I</m:t>
                            </m:r>
                          </m:e>
                          <m:sub>
                            <m:r>
                              <m:rPr>
                                <m:nor/>
                              </m:rPr>
                              <w:rPr>
                                <w:lang w:val="it-IT"/>
                              </w:rPr>
                              <m:t>i</m:t>
                            </m:r>
                          </m:sub>
                        </m:sSub>
                      </m:num>
                      <m:den>
                        <m:sSub>
                          <m:sSubPr>
                            <m:ctrlPr>
                              <w:rPr>
                                <w:rFonts w:ascii="Cambria Math" w:hAnsi="Cambria Math"/>
                                <w:i/>
                              </w:rPr>
                            </m:ctrlPr>
                          </m:sSubPr>
                          <m:e>
                            <m:r>
                              <m:rPr>
                                <m:nor/>
                              </m:rPr>
                              <w:rPr>
                                <w:lang w:val="it-IT"/>
                              </w:rPr>
                              <m:t>r</m:t>
                            </m:r>
                          </m:e>
                          <m:sub>
                            <m:r>
                              <m:rPr>
                                <m:nor/>
                              </m:rPr>
                              <w:rPr>
                                <w:lang w:val="it-IT"/>
                              </w:rPr>
                              <m:t>i</m:t>
                            </m:r>
                          </m:sub>
                        </m:sSub>
                      </m:den>
                    </m:f>
                  </m:e>
                </m:nary>
              </m:oMath>
            </m:oMathPara>
          </w:p>
        </w:tc>
        <w:tc>
          <w:tcPr>
            <w:tcW w:w="817" w:type="dxa"/>
            <w:vAlign w:val="center"/>
          </w:tcPr>
          <w:p w14:paraId="412FA20B" w14:textId="5636A834" w:rsidR="00E8375C" w:rsidRPr="00E8375C" w:rsidRDefault="00D336C1" w:rsidP="005A3CE1">
            <w:pPr>
              <w:pStyle w:val="equation"/>
              <w:jc w:val="center"/>
            </w:pPr>
            <w:bookmarkStart w:id="3" w:name="_Ref131544846"/>
            <w:r>
              <w:t>(</w:t>
            </w:r>
            <w:fldSimple w:instr=" SEQ &quot;Equation&quot; \n \* MERGEFORMAT ">
              <w:r w:rsidR="00A2292A">
                <w:rPr>
                  <w:noProof/>
                </w:rPr>
                <w:t>2</w:t>
              </w:r>
            </w:fldSimple>
            <w:r>
              <w:t>)</w:t>
            </w:r>
            <w:bookmarkEnd w:id="3"/>
          </w:p>
        </w:tc>
      </w:tr>
    </w:tbl>
    <w:p w14:paraId="702F200E" w14:textId="4D6BDFCB" w:rsidR="003431A8" w:rsidRDefault="0024541F" w:rsidP="003431A8">
      <w:r w:rsidRPr="0024541F">
        <w:t>In geophysics, a direct current is injected into the ground to study the distribution of potential and deduce the distribution of resistivity in the subsurface. While a homogeneous and isotropic medium corresponds to the true resistivity, this is not the case for a heterogeneous medium. In this case, the concept of apparent resistivity is used.</w:t>
      </w:r>
    </w:p>
    <w:p w14:paraId="5AEDAC66" w14:textId="148989F6" w:rsidR="003431A8" w:rsidRDefault="003431A8" w:rsidP="003431A8">
      <w:r>
        <w:t xml:space="preserve">The apparent resistivity is the ratio of the potential measured in the </w:t>
      </w:r>
      <w:r w:rsidR="00D336C1">
        <w:t>medium</w:t>
      </w:r>
      <w:r>
        <w:t xml:space="preserve"> to that calculated theoretically under the same conditions (same geometry of the electrodes, same intensity of injected current) on a homogeneous ground of unit resistivity.</w:t>
      </w:r>
    </w:p>
    <w:p w14:paraId="6AFBB3DF" w14:textId="2717C4F9" w:rsidR="003431A8" w:rsidRDefault="003431A8" w:rsidP="003431A8">
      <w:r>
        <w:t xml:space="preserve">Practically, the measurement of the apparent resistivity </w:t>
      </w:r>
      <w:proofErr w:type="spellStart"/>
      <w:r>
        <w:t>ρ</w:t>
      </w:r>
      <w:r w:rsidRPr="00FD2AD1">
        <w:rPr>
          <w:vertAlign w:val="subscript"/>
        </w:rPr>
        <w:t>app</w:t>
      </w:r>
      <w:proofErr w:type="spellEnd"/>
      <w:r>
        <w:t xml:space="preserve"> (</w:t>
      </w:r>
      <w:proofErr w:type="spellStart"/>
      <w:r>
        <w:t>Ωm</w:t>
      </w:r>
      <w:proofErr w:type="spellEnd"/>
      <w:r>
        <w:t xml:space="preserve">) </w:t>
      </w:r>
      <w:r w:rsidR="0024541F" w:rsidRPr="0024541F">
        <w:t>is carried out on the surface, from two electrodes A and B called injection electrodes to which an electric current of intensity</w:t>
      </w:r>
      <w:r>
        <w:t xml:space="preserve"> I</w:t>
      </w:r>
      <w:r w:rsidRPr="00FD2AD1">
        <w:rPr>
          <w:vertAlign w:val="subscript"/>
        </w:rPr>
        <w:t>AB</w:t>
      </w:r>
      <w:r>
        <w:t xml:space="preserve"> (mA) </w:t>
      </w:r>
      <w:r w:rsidR="0024541F" w:rsidRPr="0024541F">
        <w:t xml:space="preserve">is injected into it. The potential difference </w:t>
      </w:r>
      <w:r>
        <w:t>∆V</w:t>
      </w:r>
      <w:r w:rsidRPr="00FD2AD1">
        <w:rPr>
          <w:vertAlign w:val="subscript"/>
        </w:rPr>
        <w:t>MN</w:t>
      </w:r>
      <w:r>
        <w:t xml:space="preserve"> (mV) </w:t>
      </w:r>
      <w:r w:rsidR="0024541F" w:rsidRPr="0024541F">
        <w:t>is measured between the two other electrodes M and N, called potential electrodes</w:t>
      </w:r>
      <w:r>
        <w:t>.</w:t>
      </w:r>
    </w:p>
    <w:p w14:paraId="485140C8" w14:textId="4F37C47C" w:rsidR="003431A8" w:rsidRDefault="00D336C1" w:rsidP="002F063B">
      <w:r w:rsidRPr="00D336C1">
        <w:t xml:space="preserve">From equation </w:t>
      </w:r>
      <w:r w:rsidR="005849B2">
        <w:fldChar w:fldCharType="begin"/>
      </w:r>
      <w:r w:rsidR="005849B2">
        <w:instrText xml:space="preserve"> REF _Ref131540980 \h </w:instrText>
      </w:r>
      <w:r w:rsidR="005849B2">
        <w:fldChar w:fldCharType="separate"/>
      </w:r>
      <w:r w:rsidR="004A73BF">
        <w:t>(</w:t>
      </w:r>
      <w:r w:rsidR="004A73BF">
        <w:rPr>
          <w:noProof/>
        </w:rPr>
        <w:t>1</w:t>
      </w:r>
      <w:r w:rsidR="004A73BF">
        <w:t>)</w:t>
      </w:r>
      <w:r w:rsidR="005849B2">
        <w:fldChar w:fldCharType="end"/>
      </w:r>
      <w:r w:rsidRPr="00D336C1">
        <w:t>, the potentials at electrodes M and N are defined according 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817"/>
      </w:tblGrid>
      <w:tr w:rsidR="005849B2" w14:paraId="39C7B4D4" w14:textId="77777777" w:rsidTr="005A3CE1">
        <w:tc>
          <w:tcPr>
            <w:tcW w:w="6091" w:type="dxa"/>
            <w:vAlign w:val="center"/>
          </w:tcPr>
          <w:p w14:paraId="7F796AD7" w14:textId="155597EB" w:rsidR="005849B2" w:rsidRPr="005849B2" w:rsidRDefault="00000000" w:rsidP="005A3CE1">
            <w:pPr>
              <w:ind w:firstLine="0"/>
              <w:jc w:val="center"/>
              <w:rPr>
                <w:i/>
              </w:rPr>
            </w:pPr>
            <m:oMathPara>
              <m:oMath>
                <m:sSub>
                  <m:sSubPr>
                    <m:ctrlPr>
                      <w:rPr>
                        <w:rFonts w:ascii="Cambria Math" w:hAnsi="Cambria Math"/>
                      </w:rPr>
                    </m:ctrlPr>
                  </m:sSubPr>
                  <m:e>
                    <m:r>
                      <m:rPr>
                        <m:nor/>
                      </m:rPr>
                      <m:t>V</m:t>
                    </m:r>
                  </m:e>
                  <m:sub>
                    <m:r>
                      <m:rPr>
                        <m:nor/>
                      </m:rPr>
                      <m:t>M</m:t>
                    </m:r>
                  </m:sub>
                </m:sSub>
                <m:r>
                  <m:rPr>
                    <m:nor/>
                  </m:rPr>
                  <m:t>=</m:t>
                </m:r>
                <m:f>
                  <m:fPr>
                    <m:ctrlPr>
                      <w:rPr>
                        <w:rFonts w:ascii="Cambria Math" w:hAnsi="Cambria Math"/>
                        <w:i/>
                      </w:rPr>
                    </m:ctrlPr>
                  </m:fPr>
                  <m:num>
                    <m:r>
                      <m:rPr>
                        <m:nor/>
                      </m:rPr>
                      <m:t>ρI</m:t>
                    </m:r>
                  </m:num>
                  <m:den>
                    <m:r>
                      <m:rPr>
                        <m:nor/>
                      </m:rPr>
                      <m:t>2π</m:t>
                    </m:r>
                  </m:den>
                </m:f>
                <m:d>
                  <m:dPr>
                    <m:ctrlPr>
                      <w:rPr>
                        <w:rFonts w:ascii="Cambria Math" w:hAnsi="Cambria Math"/>
                        <w:i/>
                      </w:rPr>
                    </m:ctrlPr>
                  </m:dPr>
                  <m:e>
                    <m:f>
                      <m:fPr>
                        <m:ctrlPr>
                          <w:rPr>
                            <w:rFonts w:ascii="Cambria Math" w:hAnsi="Cambria Math"/>
                            <w:i/>
                          </w:rPr>
                        </m:ctrlPr>
                      </m:fPr>
                      <m:num>
                        <m:r>
                          <m:rPr>
                            <m:nor/>
                          </m:rPr>
                          <m:t>1</m:t>
                        </m:r>
                      </m:num>
                      <m:den>
                        <m:r>
                          <m:rPr>
                            <m:nor/>
                          </m:rPr>
                          <m:t>AM</m:t>
                        </m:r>
                      </m:den>
                    </m:f>
                    <m:r>
                      <m:rPr>
                        <m:nor/>
                      </m:rPr>
                      <m:t>-</m:t>
                    </m:r>
                    <m:f>
                      <m:fPr>
                        <m:ctrlPr>
                          <w:rPr>
                            <w:rFonts w:ascii="Cambria Math" w:hAnsi="Cambria Math"/>
                            <w:i/>
                          </w:rPr>
                        </m:ctrlPr>
                      </m:fPr>
                      <m:num>
                        <m:r>
                          <m:rPr>
                            <m:nor/>
                          </m:rPr>
                          <m:t>1</m:t>
                        </m:r>
                      </m:num>
                      <m:den>
                        <m:r>
                          <m:rPr>
                            <m:nor/>
                          </m:rPr>
                          <m:t>BM</m:t>
                        </m:r>
                      </m:den>
                    </m:f>
                  </m:e>
                </m:d>
              </m:oMath>
            </m:oMathPara>
          </w:p>
          <w:p w14:paraId="0FB1E04D" w14:textId="77777777" w:rsidR="005849B2" w:rsidRPr="005849B2" w:rsidRDefault="005849B2" w:rsidP="005849B2"/>
          <w:p w14:paraId="4AC44045" w14:textId="6C7D749B" w:rsidR="004A47C1" w:rsidRPr="004A47C1" w:rsidRDefault="00000000" w:rsidP="004A47C1">
            <w:pPr>
              <w:ind w:firstLine="0"/>
              <w:jc w:val="center"/>
            </w:pPr>
            <m:oMathPara>
              <m:oMath>
                <m:sSub>
                  <m:sSubPr>
                    <m:ctrlPr>
                      <w:rPr>
                        <w:rFonts w:ascii="Cambria Math" w:hAnsi="Cambria Math"/>
                      </w:rPr>
                    </m:ctrlPr>
                  </m:sSubPr>
                  <m:e>
                    <m:r>
                      <m:rPr>
                        <m:nor/>
                      </m:rPr>
                      <m:t>V</m:t>
                    </m:r>
                  </m:e>
                  <m:sub>
                    <m:r>
                      <m:rPr>
                        <m:nor/>
                      </m:rPr>
                      <m:t>N</m:t>
                    </m:r>
                  </m:sub>
                </m:sSub>
                <m:r>
                  <m:rPr>
                    <m:nor/>
                  </m:rPr>
                  <m:t>=</m:t>
                </m:r>
                <m:f>
                  <m:fPr>
                    <m:ctrlPr>
                      <w:rPr>
                        <w:rFonts w:ascii="Cambria Math" w:hAnsi="Cambria Math"/>
                        <w:i/>
                      </w:rPr>
                    </m:ctrlPr>
                  </m:fPr>
                  <m:num>
                    <m:r>
                      <m:rPr>
                        <m:nor/>
                      </m:rPr>
                      <m:t>ρI</m:t>
                    </m:r>
                  </m:num>
                  <m:den>
                    <m:r>
                      <m:rPr>
                        <m:nor/>
                      </m:rPr>
                      <m:t>2π</m:t>
                    </m:r>
                  </m:den>
                </m:f>
                <m:d>
                  <m:dPr>
                    <m:ctrlPr>
                      <w:rPr>
                        <w:rFonts w:ascii="Cambria Math" w:hAnsi="Cambria Math"/>
                        <w:i/>
                      </w:rPr>
                    </m:ctrlPr>
                  </m:dPr>
                  <m:e>
                    <m:f>
                      <m:fPr>
                        <m:ctrlPr>
                          <w:rPr>
                            <w:rFonts w:ascii="Cambria Math" w:hAnsi="Cambria Math"/>
                            <w:i/>
                          </w:rPr>
                        </m:ctrlPr>
                      </m:fPr>
                      <m:num>
                        <m:r>
                          <m:rPr>
                            <m:nor/>
                          </m:rPr>
                          <m:t>1</m:t>
                        </m:r>
                      </m:num>
                      <m:den>
                        <m:r>
                          <m:rPr>
                            <m:nor/>
                          </m:rPr>
                          <m:t>AN</m:t>
                        </m:r>
                      </m:den>
                    </m:f>
                    <m:r>
                      <m:rPr>
                        <m:nor/>
                      </m:rPr>
                      <m:t>-</m:t>
                    </m:r>
                    <m:f>
                      <m:fPr>
                        <m:ctrlPr>
                          <w:rPr>
                            <w:rFonts w:ascii="Cambria Math" w:hAnsi="Cambria Math"/>
                            <w:i/>
                          </w:rPr>
                        </m:ctrlPr>
                      </m:fPr>
                      <m:num>
                        <m:r>
                          <m:rPr>
                            <m:nor/>
                          </m:rPr>
                          <m:t>1</m:t>
                        </m:r>
                      </m:num>
                      <m:den>
                        <m:r>
                          <m:rPr>
                            <m:nor/>
                          </m:rPr>
                          <m:t>BN</m:t>
                        </m:r>
                      </m:den>
                    </m:f>
                  </m:e>
                </m:d>
              </m:oMath>
            </m:oMathPara>
          </w:p>
        </w:tc>
        <w:tc>
          <w:tcPr>
            <w:tcW w:w="817" w:type="dxa"/>
            <w:vAlign w:val="center"/>
          </w:tcPr>
          <w:p w14:paraId="65E26849" w14:textId="79A4F837" w:rsidR="005849B2" w:rsidRPr="00E8375C" w:rsidRDefault="005849B2" w:rsidP="005A3CE1">
            <w:pPr>
              <w:pStyle w:val="equation"/>
              <w:jc w:val="center"/>
            </w:pPr>
            <w:r>
              <w:t>(</w:t>
            </w:r>
            <w:fldSimple w:instr=" SEQ &quot;Equation&quot; \n \* MERGEFORMAT ">
              <w:r w:rsidR="00A2292A">
                <w:rPr>
                  <w:noProof/>
                </w:rPr>
                <w:t>3</w:t>
              </w:r>
            </w:fldSimple>
            <w:r>
              <w:t>)</w:t>
            </w:r>
          </w:p>
        </w:tc>
      </w:tr>
    </w:tbl>
    <w:p w14:paraId="2080160A" w14:textId="2C84B728" w:rsidR="00D336C1" w:rsidRDefault="004A47C1" w:rsidP="002F063B">
      <w:r>
        <w:t xml:space="preserve">The </w:t>
      </w:r>
      <w:r w:rsidRPr="004A47C1">
        <w:t xml:space="preserve">potential difference </w:t>
      </w:r>
      <w:r>
        <w:t xml:space="preserve">is </w:t>
      </w:r>
      <w:r w:rsidRPr="004A47C1">
        <w:t>deduce</w:t>
      </w:r>
      <w:r>
        <w:t>d</w:t>
      </w:r>
      <w:r w:rsidRPr="004A47C1">
        <w:t xml:space="preserve"> following</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817"/>
      </w:tblGrid>
      <w:tr w:rsidR="004A47C1" w14:paraId="611DD1E8" w14:textId="77777777" w:rsidTr="005A3CE1">
        <w:tc>
          <w:tcPr>
            <w:tcW w:w="6091" w:type="dxa"/>
            <w:vAlign w:val="center"/>
          </w:tcPr>
          <w:p w14:paraId="54946362" w14:textId="74D1A3CE" w:rsidR="004A47C1" w:rsidRPr="004A47C1" w:rsidRDefault="004A47C1" w:rsidP="004A47C1">
            <m:oMathPara>
              <m:oMath>
                <m:r>
                  <m:rPr>
                    <m:nor/>
                  </m:rPr>
                  <m:t>∆</m:t>
                </m:r>
                <m:sSub>
                  <m:sSubPr>
                    <m:ctrlPr>
                      <w:rPr>
                        <w:rFonts w:ascii="Cambria Math" w:hAnsi="Cambria Math"/>
                        <w:i/>
                      </w:rPr>
                    </m:ctrlPr>
                  </m:sSubPr>
                  <m:e>
                    <m:r>
                      <m:rPr>
                        <m:nor/>
                      </m:rPr>
                      <m:t>V</m:t>
                    </m:r>
                  </m:e>
                  <m:sub>
                    <m:r>
                      <m:rPr>
                        <m:nor/>
                      </m:rPr>
                      <m:t>MN</m:t>
                    </m:r>
                  </m:sub>
                </m:sSub>
                <m:r>
                  <m:rPr>
                    <m:nor/>
                  </m:rPr>
                  <m:t>=</m:t>
                </m:r>
                <m:sSub>
                  <m:sSubPr>
                    <m:ctrlPr>
                      <w:rPr>
                        <w:rFonts w:ascii="Cambria Math" w:hAnsi="Cambria Math"/>
                        <w:i/>
                      </w:rPr>
                    </m:ctrlPr>
                  </m:sSubPr>
                  <m:e>
                    <m:r>
                      <m:rPr>
                        <m:nor/>
                      </m:rPr>
                      <m:t>V</m:t>
                    </m:r>
                  </m:e>
                  <m:sub>
                    <m:r>
                      <m:rPr>
                        <m:nor/>
                      </m:rPr>
                      <m:t>M</m:t>
                    </m:r>
                  </m:sub>
                </m:sSub>
                <m:r>
                  <m:rPr>
                    <m:nor/>
                  </m:rPr>
                  <m:t>-</m:t>
                </m:r>
                <m:sSub>
                  <m:sSubPr>
                    <m:ctrlPr>
                      <w:rPr>
                        <w:rFonts w:ascii="Cambria Math" w:hAnsi="Cambria Math"/>
                        <w:i/>
                      </w:rPr>
                    </m:ctrlPr>
                  </m:sSubPr>
                  <m:e>
                    <m:r>
                      <m:rPr>
                        <m:nor/>
                      </m:rPr>
                      <m:t>V</m:t>
                    </m:r>
                  </m:e>
                  <m:sub>
                    <m:r>
                      <m:rPr>
                        <m:nor/>
                      </m:rPr>
                      <m:t>N</m:t>
                    </m:r>
                  </m:sub>
                </m:sSub>
                <m:r>
                  <m:rPr>
                    <m:nor/>
                  </m:rPr>
                  <m:t>=</m:t>
                </m:r>
                <m:f>
                  <m:fPr>
                    <m:ctrlPr>
                      <w:rPr>
                        <w:rFonts w:ascii="Cambria Math" w:hAnsi="Cambria Math"/>
                        <w:i/>
                      </w:rPr>
                    </m:ctrlPr>
                  </m:fPr>
                  <m:num>
                    <m:r>
                      <m:rPr>
                        <m:nor/>
                      </m:rPr>
                      <m:t>ρI</m:t>
                    </m:r>
                  </m:num>
                  <m:den>
                    <m:r>
                      <m:rPr>
                        <m:nor/>
                      </m:rPr>
                      <m:t>2π</m:t>
                    </m:r>
                  </m:den>
                </m:f>
                <m:d>
                  <m:dPr>
                    <m:ctrlPr>
                      <w:rPr>
                        <w:rFonts w:ascii="Cambria Math" w:hAnsi="Cambria Math"/>
                        <w:i/>
                      </w:rPr>
                    </m:ctrlPr>
                  </m:dPr>
                  <m:e>
                    <m:f>
                      <m:fPr>
                        <m:ctrlPr>
                          <w:rPr>
                            <w:rFonts w:ascii="Cambria Math" w:hAnsi="Cambria Math"/>
                            <w:i/>
                          </w:rPr>
                        </m:ctrlPr>
                      </m:fPr>
                      <m:num>
                        <m:r>
                          <m:rPr>
                            <m:nor/>
                          </m:rPr>
                          <m:t>1</m:t>
                        </m:r>
                      </m:num>
                      <m:den>
                        <m:r>
                          <m:rPr>
                            <m:nor/>
                          </m:rPr>
                          <m:t>AM</m:t>
                        </m:r>
                      </m:den>
                    </m:f>
                    <m:r>
                      <m:rPr>
                        <m:nor/>
                      </m:rPr>
                      <m:t>-</m:t>
                    </m:r>
                    <m:f>
                      <m:fPr>
                        <m:ctrlPr>
                          <w:rPr>
                            <w:rFonts w:ascii="Cambria Math" w:hAnsi="Cambria Math"/>
                            <w:i/>
                          </w:rPr>
                        </m:ctrlPr>
                      </m:fPr>
                      <m:num>
                        <m:r>
                          <m:rPr>
                            <m:nor/>
                          </m:rPr>
                          <m:t>1</m:t>
                        </m:r>
                      </m:num>
                      <m:den>
                        <m:r>
                          <m:rPr>
                            <m:nor/>
                          </m:rPr>
                          <m:t>BM</m:t>
                        </m:r>
                      </m:den>
                    </m:f>
                    <m:r>
                      <m:rPr>
                        <m:nor/>
                      </m:rPr>
                      <m:t>-</m:t>
                    </m:r>
                    <m:f>
                      <m:fPr>
                        <m:ctrlPr>
                          <w:rPr>
                            <w:rFonts w:ascii="Cambria Math" w:hAnsi="Cambria Math"/>
                            <w:i/>
                          </w:rPr>
                        </m:ctrlPr>
                      </m:fPr>
                      <m:num>
                        <m:r>
                          <m:rPr>
                            <m:nor/>
                          </m:rPr>
                          <m:t>1</m:t>
                        </m:r>
                      </m:num>
                      <m:den>
                        <m:r>
                          <m:rPr>
                            <m:nor/>
                          </m:rPr>
                          <m:t>AN</m:t>
                        </m:r>
                      </m:den>
                    </m:f>
                    <m:r>
                      <m:rPr>
                        <m:nor/>
                      </m:rPr>
                      <m:t>+</m:t>
                    </m:r>
                    <m:f>
                      <m:fPr>
                        <m:ctrlPr>
                          <w:rPr>
                            <w:rFonts w:ascii="Cambria Math" w:hAnsi="Cambria Math"/>
                            <w:i/>
                          </w:rPr>
                        </m:ctrlPr>
                      </m:fPr>
                      <m:num>
                        <m:r>
                          <m:rPr>
                            <m:nor/>
                          </m:rPr>
                          <m:t>1</m:t>
                        </m:r>
                      </m:num>
                      <m:den>
                        <m:r>
                          <m:rPr>
                            <m:nor/>
                          </m:rPr>
                          <m:t>BN</m:t>
                        </m:r>
                      </m:den>
                    </m:f>
                  </m:e>
                </m:d>
              </m:oMath>
            </m:oMathPara>
          </w:p>
        </w:tc>
        <w:tc>
          <w:tcPr>
            <w:tcW w:w="817" w:type="dxa"/>
            <w:vAlign w:val="center"/>
          </w:tcPr>
          <w:p w14:paraId="5BB59B90" w14:textId="6DDD8369" w:rsidR="004A47C1" w:rsidRPr="00E8375C" w:rsidRDefault="004A47C1" w:rsidP="005A3CE1">
            <w:pPr>
              <w:pStyle w:val="equation"/>
              <w:jc w:val="center"/>
            </w:pPr>
            <w:r>
              <w:t>(</w:t>
            </w:r>
            <w:fldSimple w:instr=" SEQ &quot;Equation&quot; \n \* MERGEFORMAT ">
              <w:r w:rsidR="00A2292A">
                <w:rPr>
                  <w:noProof/>
                </w:rPr>
                <w:t>4</w:t>
              </w:r>
            </w:fldSimple>
            <w:r>
              <w:t>)</w:t>
            </w:r>
          </w:p>
        </w:tc>
      </w:tr>
    </w:tbl>
    <w:p w14:paraId="2372E832" w14:textId="012CD726" w:rsidR="004A47C1" w:rsidRDefault="004A47C1" w:rsidP="002F063B">
      <w:r w:rsidRPr="004A47C1">
        <w:t>The apparent resistivity is determined according to the ratio between potential difference and intensity of the injected current and corrected by a geometric factor K</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817"/>
      </w:tblGrid>
      <w:tr w:rsidR="004A47C1" w14:paraId="004601DB" w14:textId="77777777" w:rsidTr="005A3CE1">
        <w:tc>
          <w:tcPr>
            <w:tcW w:w="6091" w:type="dxa"/>
            <w:vAlign w:val="center"/>
          </w:tcPr>
          <w:p w14:paraId="3985B5D3" w14:textId="4ABA09A1" w:rsidR="004A47C1" w:rsidRPr="004A47C1" w:rsidRDefault="00000000" w:rsidP="005A3CE1">
            <w:pPr>
              <w:rPr>
                <w:lang w:val="it-IT"/>
              </w:rPr>
            </w:pPr>
            <m:oMathPara>
              <m:oMath>
                <m:sSub>
                  <m:sSubPr>
                    <m:ctrlPr>
                      <w:rPr>
                        <w:rFonts w:ascii="Cambria Math" w:hAnsi="Cambria Math"/>
                        <w:i/>
                      </w:rPr>
                    </m:ctrlPr>
                  </m:sSubPr>
                  <m:e>
                    <m:r>
                      <m:rPr>
                        <m:nor/>
                      </m:rPr>
                      <m:t>ρ</m:t>
                    </m:r>
                  </m:e>
                  <m:sub>
                    <m:r>
                      <m:rPr>
                        <m:nor/>
                      </m:rPr>
                      <w:rPr>
                        <w:lang w:val="it-IT"/>
                      </w:rPr>
                      <m:t>app</m:t>
                    </m:r>
                  </m:sub>
                </m:sSub>
                <m:r>
                  <m:rPr>
                    <m:nor/>
                  </m:rPr>
                  <w:rPr>
                    <w:lang w:val="it-IT"/>
                  </w:rPr>
                  <m:t>=K</m:t>
                </m:r>
                <m:f>
                  <m:fPr>
                    <m:ctrlPr>
                      <w:rPr>
                        <w:rFonts w:ascii="Cambria Math" w:hAnsi="Cambria Math"/>
                        <w:i/>
                      </w:rPr>
                    </m:ctrlPr>
                  </m:fPr>
                  <m:num>
                    <m:r>
                      <m:rPr>
                        <m:nor/>
                      </m:rPr>
                      <w:rPr>
                        <w:lang w:val="it-IT"/>
                      </w:rPr>
                      <m:t>∆</m:t>
                    </m:r>
                    <m:sSub>
                      <m:sSubPr>
                        <m:ctrlPr>
                          <w:rPr>
                            <w:rFonts w:ascii="Cambria Math" w:hAnsi="Cambria Math"/>
                            <w:i/>
                          </w:rPr>
                        </m:ctrlPr>
                      </m:sSubPr>
                      <m:e>
                        <m:r>
                          <m:rPr>
                            <m:nor/>
                          </m:rPr>
                          <w:rPr>
                            <w:lang w:val="it-IT"/>
                          </w:rPr>
                          <m:t>V</m:t>
                        </m:r>
                      </m:e>
                      <m:sub>
                        <m:r>
                          <m:rPr>
                            <m:nor/>
                          </m:rPr>
                          <w:rPr>
                            <w:lang w:val="it-IT"/>
                          </w:rPr>
                          <m:t>MN</m:t>
                        </m:r>
                      </m:sub>
                    </m:sSub>
                  </m:num>
                  <m:den>
                    <m:sSub>
                      <m:sSubPr>
                        <m:ctrlPr>
                          <w:rPr>
                            <w:rFonts w:ascii="Cambria Math" w:hAnsi="Cambria Math"/>
                            <w:i/>
                          </w:rPr>
                        </m:ctrlPr>
                      </m:sSubPr>
                      <m:e>
                        <m:r>
                          <m:rPr>
                            <m:nor/>
                          </m:rPr>
                          <w:rPr>
                            <w:lang w:val="it-IT"/>
                          </w:rPr>
                          <m:t>I</m:t>
                        </m:r>
                      </m:e>
                      <m:sub>
                        <m:r>
                          <m:rPr>
                            <m:nor/>
                          </m:rPr>
                          <w:rPr>
                            <w:lang w:val="it-IT"/>
                          </w:rPr>
                          <m:t>AB</m:t>
                        </m:r>
                      </m:sub>
                    </m:sSub>
                  </m:den>
                </m:f>
              </m:oMath>
            </m:oMathPara>
          </w:p>
        </w:tc>
        <w:tc>
          <w:tcPr>
            <w:tcW w:w="817" w:type="dxa"/>
            <w:vAlign w:val="center"/>
          </w:tcPr>
          <w:p w14:paraId="599D3D50" w14:textId="3D66A515" w:rsidR="004A47C1" w:rsidRPr="00E8375C" w:rsidRDefault="004A47C1" w:rsidP="005A3CE1">
            <w:pPr>
              <w:pStyle w:val="equation"/>
              <w:jc w:val="center"/>
            </w:pPr>
            <w:bookmarkStart w:id="4" w:name="_Ref131577314"/>
            <w:r>
              <w:t>(</w:t>
            </w:r>
            <w:fldSimple w:instr=" SEQ &quot;Equation&quot; \n \* MERGEFORMAT ">
              <w:r w:rsidR="00A2292A">
                <w:rPr>
                  <w:noProof/>
                </w:rPr>
                <w:t>5</w:t>
              </w:r>
            </w:fldSimple>
            <w:r>
              <w:t>)</w:t>
            </w:r>
            <w:bookmarkEnd w:id="4"/>
          </w:p>
        </w:tc>
      </w:tr>
    </w:tbl>
    <w:p w14:paraId="053A95A1" w14:textId="514DE32A" w:rsidR="004A47C1" w:rsidRDefault="004A47C1" w:rsidP="002F063B">
      <w:r>
        <w:t>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817"/>
      </w:tblGrid>
      <w:tr w:rsidR="004A47C1" w14:paraId="199E2617" w14:textId="77777777" w:rsidTr="005A3CE1">
        <w:tc>
          <w:tcPr>
            <w:tcW w:w="6091" w:type="dxa"/>
            <w:vAlign w:val="center"/>
          </w:tcPr>
          <w:p w14:paraId="1F1F230B" w14:textId="55095BD0" w:rsidR="004A47C1" w:rsidRPr="004A47C1" w:rsidRDefault="004A47C1" w:rsidP="005A3CE1">
            <m:oMathPara>
              <m:oMath>
                <m:r>
                  <m:rPr>
                    <m:nor/>
                  </m:rPr>
                  <w:rPr>
                    <w:rFonts w:cs="Arial"/>
                  </w:rPr>
                  <m:t>K=</m:t>
                </m:r>
                <m:f>
                  <m:fPr>
                    <m:ctrlPr>
                      <w:rPr>
                        <w:rFonts w:ascii="Cambria Math" w:hAnsi="Cambria Math" w:cs="Arial"/>
                        <w:i/>
                      </w:rPr>
                    </m:ctrlPr>
                  </m:fPr>
                  <m:num>
                    <m:r>
                      <m:rPr>
                        <m:nor/>
                      </m:rPr>
                      <w:rPr>
                        <w:rFonts w:cs="Arial"/>
                      </w:rPr>
                      <m:t>2π</m:t>
                    </m:r>
                  </m:num>
                  <m:den>
                    <m:d>
                      <m:dPr>
                        <m:ctrlPr>
                          <w:rPr>
                            <w:rFonts w:ascii="Cambria Math" w:hAnsi="Cambria Math" w:cs="Arial"/>
                            <w:i/>
                          </w:rPr>
                        </m:ctrlPr>
                      </m:dPr>
                      <m:e>
                        <m:f>
                          <m:fPr>
                            <m:ctrlPr>
                              <w:rPr>
                                <w:rFonts w:ascii="Cambria Math" w:hAnsi="Cambria Math" w:cs="Arial"/>
                                <w:i/>
                              </w:rPr>
                            </m:ctrlPr>
                          </m:fPr>
                          <m:num>
                            <m:r>
                              <m:rPr>
                                <m:nor/>
                              </m:rPr>
                              <w:rPr>
                                <w:rFonts w:cs="Arial"/>
                              </w:rPr>
                              <m:t>1</m:t>
                            </m:r>
                          </m:num>
                          <m:den>
                            <m:r>
                              <m:rPr>
                                <m:nor/>
                              </m:rPr>
                              <w:rPr>
                                <w:rFonts w:cs="Arial"/>
                              </w:rPr>
                              <m:t>AM</m:t>
                            </m:r>
                          </m:den>
                        </m:f>
                        <m:r>
                          <m:rPr>
                            <m:nor/>
                          </m:rPr>
                          <w:rPr>
                            <w:rFonts w:cs="Arial"/>
                          </w:rPr>
                          <m:t>-</m:t>
                        </m:r>
                        <m:f>
                          <m:fPr>
                            <m:ctrlPr>
                              <w:rPr>
                                <w:rFonts w:ascii="Cambria Math" w:hAnsi="Cambria Math" w:cs="Arial"/>
                                <w:i/>
                              </w:rPr>
                            </m:ctrlPr>
                          </m:fPr>
                          <m:num>
                            <m:r>
                              <m:rPr>
                                <m:nor/>
                              </m:rPr>
                              <w:rPr>
                                <w:rFonts w:cs="Arial"/>
                              </w:rPr>
                              <m:t>1</m:t>
                            </m:r>
                          </m:num>
                          <m:den>
                            <m:r>
                              <m:rPr>
                                <m:nor/>
                              </m:rPr>
                              <w:rPr>
                                <w:rFonts w:cs="Arial"/>
                              </w:rPr>
                              <m:t>BM</m:t>
                            </m:r>
                          </m:den>
                        </m:f>
                      </m:e>
                    </m:d>
                    <m:r>
                      <m:rPr>
                        <m:nor/>
                      </m:rPr>
                      <w:rPr>
                        <w:rFonts w:cs="Arial"/>
                      </w:rPr>
                      <m:t>-</m:t>
                    </m:r>
                    <m:d>
                      <m:dPr>
                        <m:ctrlPr>
                          <w:rPr>
                            <w:rFonts w:ascii="Cambria Math" w:hAnsi="Cambria Math" w:cs="Arial"/>
                            <w:i/>
                          </w:rPr>
                        </m:ctrlPr>
                      </m:dPr>
                      <m:e>
                        <m:f>
                          <m:fPr>
                            <m:ctrlPr>
                              <w:rPr>
                                <w:rFonts w:ascii="Cambria Math" w:hAnsi="Cambria Math" w:cs="Arial"/>
                                <w:i/>
                              </w:rPr>
                            </m:ctrlPr>
                          </m:fPr>
                          <m:num>
                            <m:r>
                              <m:rPr>
                                <m:nor/>
                              </m:rPr>
                              <w:rPr>
                                <w:rFonts w:cs="Arial"/>
                              </w:rPr>
                              <m:t>1</m:t>
                            </m:r>
                          </m:num>
                          <m:den>
                            <m:r>
                              <m:rPr>
                                <m:nor/>
                              </m:rPr>
                              <w:rPr>
                                <w:rFonts w:cs="Arial"/>
                              </w:rPr>
                              <m:t>AN</m:t>
                            </m:r>
                          </m:den>
                        </m:f>
                        <m:r>
                          <m:rPr>
                            <m:nor/>
                          </m:rPr>
                          <w:rPr>
                            <w:rFonts w:cs="Arial"/>
                          </w:rPr>
                          <m:t>-</m:t>
                        </m:r>
                        <m:f>
                          <m:fPr>
                            <m:ctrlPr>
                              <w:rPr>
                                <w:rFonts w:ascii="Cambria Math" w:hAnsi="Cambria Math" w:cs="Arial"/>
                                <w:i/>
                              </w:rPr>
                            </m:ctrlPr>
                          </m:fPr>
                          <m:num>
                            <m:r>
                              <m:rPr>
                                <m:nor/>
                              </m:rPr>
                              <w:rPr>
                                <w:rFonts w:cs="Arial"/>
                              </w:rPr>
                              <m:t>1</m:t>
                            </m:r>
                          </m:num>
                          <m:den>
                            <m:r>
                              <m:rPr>
                                <m:nor/>
                              </m:rPr>
                              <w:rPr>
                                <w:rFonts w:cs="Arial"/>
                              </w:rPr>
                              <m:t>BN</m:t>
                            </m:r>
                          </m:den>
                        </m:f>
                      </m:e>
                    </m:d>
                  </m:den>
                </m:f>
              </m:oMath>
            </m:oMathPara>
          </w:p>
        </w:tc>
        <w:tc>
          <w:tcPr>
            <w:tcW w:w="817" w:type="dxa"/>
            <w:vAlign w:val="center"/>
          </w:tcPr>
          <w:p w14:paraId="08900F0D" w14:textId="1A634E16" w:rsidR="004A47C1" w:rsidRPr="00E8375C" w:rsidRDefault="004A47C1" w:rsidP="005A3CE1">
            <w:pPr>
              <w:pStyle w:val="equation"/>
              <w:jc w:val="center"/>
            </w:pPr>
            <w:r>
              <w:t>(</w:t>
            </w:r>
            <w:fldSimple w:instr=" SEQ &quot;Equation&quot; \n \* MERGEFORMAT ">
              <w:r w:rsidR="00A2292A">
                <w:rPr>
                  <w:noProof/>
                </w:rPr>
                <w:t>6</w:t>
              </w:r>
            </w:fldSimple>
            <w:r>
              <w:t>)</w:t>
            </w:r>
          </w:p>
        </w:tc>
      </w:tr>
    </w:tbl>
    <w:p w14:paraId="7BA225A8" w14:textId="1AD6B458" w:rsidR="004131B5" w:rsidRDefault="0024541F" w:rsidP="0024541F">
      <w:r w:rsidRPr="0024541F">
        <w:t xml:space="preserve">Depending on the respective position of the potential measurement electrodes and the current injection electrodes, several network configurations can be defined. The </w:t>
      </w:r>
      <w:proofErr w:type="spellStart"/>
      <w:r w:rsidRPr="0024541F">
        <w:t>Wenner</w:t>
      </w:r>
      <w:proofErr w:type="spellEnd"/>
      <w:r w:rsidRPr="0024541F">
        <w:t xml:space="preserve">, </w:t>
      </w:r>
      <w:proofErr w:type="spellStart"/>
      <w:r w:rsidRPr="0024541F">
        <w:t>Wenner</w:t>
      </w:r>
      <w:proofErr w:type="spellEnd"/>
      <w:r w:rsidRPr="0024541F">
        <w:t>-Schlumberger, dipole-dipole pole-pole or pole-dipole configurations are the most commonly used</w:t>
      </w:r>
      <w:r w:rsidR="004A47C1" w:rsidRPr="004A47C1">
        <w:t xml:space="preserve"> </w:t>
      </w:r>
      <w:r w:rsidR="007C481D">
        <w:t>(</w:t>
      </w:r>
      <w:r w:rsidR="00D938D1">
        <w:fldChar w:fldCharType="begin"/>
      </w:r>
      <w:r w:rsidR="00D938D1">
        <w:instrText xml:space="preserve"> REF _Ref131542721 \h </w:instrText>
      </w:r>
      <w:r w:rsidR="00D938D1">
        <w:fldChar w:fldCharType="separate"/>
      </w:r>
      <w:r w:rsidR="004A73BF">
        <w:rPr>
          <w:b/>
        </w:rPr>
        <w:t xml:space="preserve">Table </w:t>
      </w:r>
      <w:r w:rsidR="004A73BF">
        <w:rPr>
          <w:b/>
          <w:noProof/>
        </w:rPr>
        <w:t>2</w:t>
      </w:r>
      <w:r w:rsidR="00D938D1">
        <w:fldChar w:fldCharType="end"/>
      </w:r>
      <w:r w:rsidR="007C481D">
        <w:t>)</w:t>
      </w:r>
      <w:r w:rsidR="004A47C1" w:rsidRPr="004A47C1">
        <w:t xml:space="preserve">. </w:t>
      </w:r>
      <w:r w:rsidRPr="0024541F">
        <w:t>Depending on the network configuration, the geometric factor K differs</w:t>
      </w:r>
      <w:r w:rsidR="00DB6115">
        <w:t xml:space="preserve"> [</w:t>
      </w:r>
      <w:r w:rsidR="00DB6115">
        <w:fldChar w:fldCharType="begin"/>
      </w:r>
      <w:r w:rsidR="00DB6115">
        <w:instrText xml:space="preserve"> REF _Ref131513518 \n \h </w:instrText>
      </w:r>
      <w:r w:rsidR="00DB6115">
        <w:fldChar w:fldCharType="separate"/>
      </w:r>
      <w:r w:rsidR="004A73BF">
        <w:t>10</w:t>
      </w:r>
      <w:r w:rsidR="00DB6115">
        <w:fldChar w:fldCharType="end"/>
      </w:r>
      <w:r w:rsidR="00DB6115">
        <w:t>]</w:t>
      </w:r>
      <w:r w:rsidR="004A47C1" w:rsidRPr="004A47C1">
        <w:t>.</w:t>
      </w:r>
      <w:r w:rsidR="004131B5">
        <w:br w:type="page"/>
      </w:r>
    </w:p>
    <w:p w14:paraId="37B1C698" w14:textId="0973987C" w:rsidR="00D938D1" w:rsidRDefault="00D938D1" w:rsidP="00D938D1">
      <w:pPr>
        <w:pStyle w:val="tablecaption"/>
      </w:pPr>
      <w:bookmarkStart w:id="5" w:name="_Ref131542721"/>
      <w:r>
        <w:rPr>
          <w:b/>
        </w:rPr>
        <w:lastRenderedPageBreak/>
        <w:t xml:space="preserve">Table </w:t>
      </w:r>
      <w:r>
        <w:rPr>
          <w:b/>
        </w:rPr>
        <w:fldChar w:fldCharType="begin"/>
      </w:r>
      <w:r>
        <w:rPr>
          <w:b/>
        </w:rPr>
        <w:instrText xml:space="preserve"> SEQ "Table" \* MERGEFORMAT </w:instrText>
      </w:r>
      <w:r>
        <w:rPr>
          <w:b/>
        </w:rPr>
        <w:fldChar w:fldCharType="separate"/>
      </w:r>
      <w:r w:rsidR="00A2292A">
        <w:rPr>
          <w:b/>
          <w:noProof/>
        </w:rPr>
        <w:t>2</w:t>
      </w:r>
      <w:r>
        <w:rPr>
          <w:b/>
        </w:rPr>
        <w:fldChar w:fldCharType="end"/>
      </w:r>
      <w:bookmarkEnd w:id="5"/>
      <w:r>
        <w:rPr>
          <w:b/>
        </w:rPr>
        <w:t>.</w:t>
      </w:r>
      <w:r>
        <w:t xml:space="preserve"> </w:t>
      </w:r>
      <w:r w:rsidR="007C481D" w:rsidRPr="007C481D">
        <w:t>Example</w:t>
      </w:r>
      <w:r w:rsidR="00B3678B">
        <w:t>s</w:t>
      </w:r>
      <w:r w:rsidR="007C481D" w:rsidRPr="007C481D">
        <w:t xml:space="preserve"> of 2D in-line electrodes array configuration</w:t>
      </w:r>
      <w:r w:rsidR="00B3678B">
        <w:t>s</w:t>
      </w:r>
      <w:r w:rsidR="007C481D" w:rsidRPr="007C481D">
        <w:t>, and 3D electrode device</w:t>
      </w:r>
      <w:r>
        <w:t xml:space="preserve"> [</w:t>
      </w:r>
      <w:r w:rsidR="007C481D">
        <w:fldChar w:fldCharType="begin"/>
      </w:r>
      <w:r w:rsidR="007C481D">
        <w:instrText xml:space="preserve"> REF _Ref131513518 \n \h </w:instrText>
      </w:r>
      <w:r w:rsidR="007C481D">
        <w:fldChar w:fldCharType="separate"/>
      </w:r>
      <w:r w:rsidR="004A73BF">
        <w:t>10</w:t>
      </w:r>
      <w:r w:rsidR="007C481D">
        <w:fldChar w:fldCharType="end"/>
      </w:r>
      <w:r>
        <w:t>]</w:t>
      </w:r>
    </w:p>
    <w:tbl>
      <w:tblPr>
        <w:tblW w:w="6889" w:type="dxa"/>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21"/>
        <w:gridCol w:w="1984"/>
        <w:gridCol w:w="851"/>
        <w:gridCol w:w="2409"/>
        <w:gridCol w:w="1224"/>
      </w:tblGrid>
      <w:tr w:rsidR="007C481D" w:rsidRPr="009A3755" w14:paraId="124B8BD0" w14:textId="77777777" w:rsidTr="001750F8">
        <w:trPr>
          <w:trHeight w:val="322"/>
          <w:jc w:val="center"/>
        </w:trPr>
        <w:tc>
          <w:tcPr>
            <w:tcW w:w="3256" w:type="dxa"/>
            <w:gridSpan w:val="3"/>
            <w:tcBorders>
              <w:top w:val="single" w:sz="12" w:space="0" w:color="auto"/>
            </w:tcBorders>
            <w:vAlign w:val="center"/>
          </w:tcPr>
          <w:p w14:paraId="26FF9D12" w14:textId="22BD4C5B" w:rsidR="007C481D" w:rsidRPr="004D5E75" w:rsidRDefault="007C481D" w:rsidP="007C481D">
            <w:pPr>
              <w:ind w:firstLine="0"/>
              <w:jc w:val="center"/>
              <w:rPr>
                <w:b/>
                <w:bCs/>
                <w:sz w:val="18"/>
                <w:szCs w:val="18"/>
              </w:rPr>
            </w:pPr>
            <w:r>
              <w:rPr>
                <w:b/>
                <w:bCs/>
                <w:sz w:val="18"/>
                <w:szCs w:val="18"/>
              </w:rPr>
              <w:t>C</w:t>
            </w:r>
            <w:r w:rsidRPr="007C481D">
              <w:rPr>
                <w:b/>
                <w:bCs/>
                <w:sz w:val="18"/>
                <w:szCs w:val="18"/>
              </w:rPr>
              <w:t>onfiguration</w:t>
            </w:r>
          </w:p>
        </w:tc>
        <w:tc>
          <w:tcPr>
            <w:tcW w:w="2409" w:type="dxa"/>
            <w:tcBorders>
              <w:top w:val="single" w:sz="12" w:space="0" w:color="auto"/>
            </w:tcBorders>
            <w:vAlign w:val="center"/>
          </w:tcPr>
          <w:p w14:paraId="3739711D" w14:textId="6E332844" w:rsidR="007C481D" w:rsidRPr="004D5E75" w:rsidRDefault="007C481D" w:rsidP="007C481D">
            <w:pPr>
              <w:ind w:firstLine="0"/>
              <w:jc w:val="center"/>
              <w:rPr>
                <w:b/>
                <w:bCs/>
                <w:sz w:val="18"/>
                <w:szCs w:val="18"/>
              </w:rPr>
            </w:pPr>
            <w:r>
              <w:rPr>
                <w:b/>
                <w:bCs/>
                <w:sz w:val="18"/>
                <w:szCs w:val="18"/>
              </w:rPr>
              <w:t>Electrodes array</w:t>
            </w:r>
          </w:p>
        </w:tc>
        <w:tc>
          <w:tcPr>
            <w:tcW w:w="1224" w:type="dxa"/>
            <w:tcBorders>
              <w:top w:val="single" w:sz="12" w:space="0" w:color="auto"/>
            </w:tcBorders>
            <w:vAlign w:val="center"/>
          </w:tcPr>
          <w:p w14:paraId="7DA08642" w14:textId="13F6F040" w:rsidR="007C481D" w:rsidRPr="004D5E75" w:rsidRDefault="007C481D" w:rsidP="007C481D">
            <w:pPr>
              <w:ind w:firstLine="0"/>
              <w:jc w:val="center"/>
              <w:rPr>
                <w:b/>
                <w:bCs/>
                <w:sz w:val="18"/>
                <w:szCs w:val="18"/>
              </w:rPr>
            </w:pPr>
            <w:r>
              <w:rPr>
                <w:b/>
                <w:bCs/>
                <w:sz w:val="18"/>
                <w:szCs w:val="18"/>
              </w:rPr>
              <w:t>K</w:t>
            </w:r>
          </w:p>
        </w:tc>
      </w:tr>
      <w:tr w:rsidR="007C481D" w:rsidRPr="009A3755" w14:paraId="1081A469" w14:textId="77777777" w:rsidTr="007C481D">
        <w:trPr>
          <w:trHeight w:val="314"/>
          <w:jc w:val="center"/>
        </w:trPr>
        <w:tc>
          <w:tcPr>
            <w:tcW w:w="421" w:type="dxa"/>
            <w:vMerge w:val="restart"/>
          </w:tcPr>
          <w:p w14:paraId="0CF297A5" w14:textId="03075CC4" w:rsidR="007C481D" w:rsidRPr="00D938D1" w:rsidRDefault="007C481D" w:rsidP="007C481D">
            <w:pPr>
              <w:ind w:firstLine="0"/>
              <w:jc w:val="left"/>
              <w:rPr>
                <w:sz w:val="18"/>
                <w:szCs w:val="18"/>
              </w:rPr>
            </w:pPr>
            <w:r>
              <w:rPr>
                <w:sz w:val="18"/>
                <w:szCs w:val="18"/>
              </w:rPr>
              <w:t>2D</w:t>
            </w:r>
          </w:p>
        </w:tc>
        <w:tc>
          <w:tcPr>
            <w:tcW w:w="1984" w:type="dxa"/>
            <w:vMerge w:val="restart"/>
            <w:vAlign w:val="center"/>
          </w:tcPr>
          <w:p w14:paraId="51B05DD9" w14:textId="057C7D9D" w:rsidR="007C481D" w:rsidRPr="00D938D1" w:rsidRDefault="007C481D" w:rsidP="007C481D">
            <w:pPr>
              <w:ind w:firstLine="0"/>
              <w:jc w:val="left"/>
              <w:rPr>
                <w:sz w:val="18"/>
                <w:szCs w:val="18"/>
              </w:rPr>
            </w:pPr>
            <w:proofErr w:type="spellStart"/>
            <w:r w:rsidRPr="008B6B8C">
              <w:rPr>
                <w:sz w:val="18"/>
                <w:szCs w:val="18"/>
              </w:rPr>
              <w:t>Wenner</w:t>
            </w:r>
            <w:proofErr w:type="spellEnd"/>
          </w:p>
        </w:tc>
        <w:tc>
          <w:tcPr>
            <w:tcW w:w="851" w:type="dxa"/>
            <w:vAlign w:val="center"/>
          </w:tcPr>
          <w:p w14:paraId="760D1D8E" w14:textId="23645B90" w:rsidR="007C481D" w:rsidRPr="00D938D1" w:rsidRDefault="007C481D" w:rsidP="007C481D">
            <w:pPr>
              <w:ind w:firstLine="0"/>
              <w:jc w:val="left"/>
              <w:rPr>
                <w:sz w:val="18"/>
                <w:szCs w:val="18"/>
              </w:rPr>
            </w:pPr>
            <w:r w:rsidRPr="008B6B8C">
              <w:rPr>
                <w:sz w:val="18"/>
                <w:szCs w:val="18"/>
                <w:lang w:val="el-GR"/>
              </w:rPr>
              <w:t>α</w:t>
            </w:r>
          </w:p>
        </w:tc>
        <w:tc>
          <w:tcPr>
            <w:tcW w:w="2409" w:type="dxa"/>
            <w:vAlign w:val="center"/>
          </w:tcPr>
          <w:p w14:paraId="7033B49D" w14:textId="75543ADA" w:rsidR="007C481D" w:rsidRPr="00D938D1" w:rsidRDefault="007C481D" w:rsidP="007C481D">
            <w:pPr>
              <w:ind w:firstLine="0"/>
              <w:jc w:val="center"/>
              <w:rPr>
                <w:sz w:val="18"/>
                <w:szCs w:val="18"/>
              </w:rPr>
            </w:pPr>
            <w:r>
              <w:rPr>
                <w:noProof/>
                <w:sz w:val="18"/>
                <w:szCs w:val="18"/>
              </w:rPr>
              <w:drawing>
                <wp:inline distT="0" distB="0" distL="0" distR="0" wp14:anchorId="31B41F5B" wp14:editId="3F0D5DD9">
                  <wp:extent cx="1136219" cy="360000"/>
                  <wp:effectExtent l="0" t="0" r="0" b="0"/>
                  <wp:docPr id="13640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219" cy="360000"/>
                          </a:xfrm>
                          <a:prstGeom prst="rect">
                            <a:avLst/>
                          </a:prstGeom>
                          <a:noFill/>
                        </pic:spPr>
                      </pic:pic>
                    </a:graphicData>
                  </a:graphic>
                </wp:inline>
              </w:drawing>
            </w:r>
          </w:p>
        </w:tc>
        <w:tc>
          <w:tcPr>
            <w:tcW w:w="1224" w:type="dxa"/>
            <w:vAlign w:val="center"/>
          </w:tcPr>
          <w:p w14:paraId="0E0C7F70" w14:textId="249DA0FE" w:rsidR="007C481D" w:rsidRPr="00D938D1" w:rsidRDefault="007C481D" w:rsidP="007C481D">
            <w:pPr>
              <w:ind w:firstLine="0"/>
              <w:jc w:val="center"/>
              <w:rPr>
                <w:sz w:val="18"/>
                <w:szCs w:val="18"/>
              </w:rPr>
            </w:pPr>
            <w:r w:rsidRPr="00D938D1">
              <w:rPr>
                <w:sz w:val="18"/>
                <w:szCs w:val="18"/>
                <w:lang w:val="fr-FR"/>
              </w:rPr>
              <w:t>2</w:t>
            </w:r>
            <w:r w:rsidRPr="00D938D1">
              <w:rPr>
                <w:sz w:val="18"/>
                <w:szCs w:val="18"/>
                <w:lang w:val="el-GR"/>
              </w:rPr>
              <w:t>π</w:t>
            </w:r>
            <w:r w:rsidRPr="00D938D1">
              <w:rPr>
                <w:sz w:val="18"/>
                <w:szCs w:val="18"/>
                <w:lang w:val="fr-FR"/>
              </w:rPr>
              <w:t>a</w:t>
            </w:r>
          </w:p>
        </w:tc>
      </w:tr>
      <w:tr w:rsidR="007C481D" w:rsidRPr="009A3755" w14:paraId="37B37B33" w14:textId="77777777" w:rsidTr="007C481D">
        <w:trPr>
          <w:trHeight w:val="314"/>
          <w:jc w:val="center"/>
        </w:trPr>
        <w:tc>
          <w:tcPr>
            <w:tcW w:w="421" w:type="dxa"/>
            <w:vMerge/>
          </w:tcPr>
          <w:p w14:paraId="06C92057" w14:textId="77777777" w:rsidR="007C481D" w:rsidRPr="00D938D1" w:rsidRDefault="007C481D" w:rsidP="007C481D">
            <w:pPr>
              <w:ind w:firstLine="0"/>
              <w:jc w:val="left"/>
              <w:rPr>
                <w:sz w:val="18"/>
                <w:szCs w:val="18"/>
              </w:rPr>
            </w:pPr>
          </w:p>
        </w:tc>
        <w:tc>
          <w:tcPr>
            <w:tcW w:w="1984" w:type="dxa"/>
            <w:vMerge/>
            <w:vAlign w:val="center"/>
          </w:tcPr>
          <w:p w14:paraId="6CEA54FD" w14:textId="77777777" w:rsidR="007C481D" w:rsidRPr="00D938D1" w:rsidRDefault="007C481D" w:rsidP="007C481D">
            <w:pPr>
              <w:ind w:firstLine="0"/>
              <w:jc w:val="left"/>
              <w:rPr>
                <w:sz w:val="18"/>
                <w:szCs w:val="18"/>
              </w:rPr>
            </w:pPr>
          </w:p>
        </w:tc>
        <w:tc>
          <w:tcPr>
            <w:tcW w:w="851" w:type="dxa"/>
            <w:vAlign w:val="center"/>
          </w:tcPr>
          <w:p w14:paraId="74CB4E44" w14:textId="0046CE9F" w:rsidR="007C481D" w:rsidRPr="00D938D1" w:rsidRDefault="007C481D" w:rsidP="007C481D">
            <w:pPr>
              <w:ind w:firstLine="0"/>
              <w:jc w:val="left"/>
              <w:rPr>
                <w:sz w:val="18"/>
                <w:szCs w:val="18"/>
              </w:rPr>
            </w:pPr>
            <w:r w:rsidRPr="008B6B8C">
              <w:rPr>
                <w:sz w:val="18"/>
                <w:szCs w:val="18"/>
                <w:lang w:val="el-GR"/>
              </w:rPr>
              <w:t>β</w:t>
            </w:r>
          </w:p>
        </w:tc>
        <w:tc>
          <w:tcPr>
            <w:tcW w:w="2409" w:type="dxa"/>
            <w:vAlign w:val="center"/>
          </w:tcPr>
          <w:p w14:paraId="36867752" w14:textId="292DA8E5" w:rsidR="007C481D" w:rsidRPr="00D938D1" w:rsidRDefault="007C481D" w:rsidP="007C481D">
            <w:pPr>
              <w:ind w:firstLine="0"/>
              <w:jc w:val="center"/>
              <w:rPr>
                <w:sz w:val="18"/>
                <w:szCs w:val="18"/>
              </w:rPr>
            </w:pPr>
            <w:r>
              <w:rPr>
                <w:noProof/>
                <w:sz w:val="18"/>
                <w:szCs w:val="18"/>
              </w:rPr>
              <w:drawing>
                <wp:inline distT="0" distB="0" distL="0" distR="0" wp14:anchorId="558489C0" wp14:editId="78CB2282">
                  <wp:extent cx="1155020" cy="360000"/>
                  <wp:effectExtent l="0" t="0" r="0" b="0"/>
                  <wp:docPr id="1147614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020" cy="360000"/>
                          </a:xfrm>
                          <a:prstGeom prst="rect">
                            <a:avLst/>
                          </a:prstGeom>
                          <a:noFill/>
                        </pic:spPr>
                      </pic:pic>
                    </a:graphicData>
                  </a:graphic>
                </wp:inline>
              </w:drawing>
            </w:r>
          </w:p>
        </w:tc>
        <w:tc>
          <w:tcPr>
            <w:tcW w:w="1224" w:type="dxa"/>
            <w:vAlign w:val="center"/>
          </w:tcPr>
          <w:p w14:paraId="588D16E0" w14:textId="645ABDE0" w:rsidR="007C481D" w:rsidRPr="00D938D1" w:rsidRDefault="007C481D" w:rsidP="007C481D">
            <w:pPr>
              <w:ind w:firstLine="0"/>
              <w:jc w:val="center"/>
              <w:rPr>
                <w:sz w:val="18"/>
                <w:szCs w:val="18"/>
              </w:rPr>
            </w:pPr>
            <w:r w:rsidRPr="00D938D1">
              <w:rPr>
                <w:sz w:val="18"/>
                <w:szCs w:val="18"/>
                <w:lang w:val="fr-FR"/>
              </w:rPr>
              <w:t>6</w:t>
            </w:r>
            <w:r w:rsidRPr="00D938D1">
              <w:rPr>
                <w:sz w:val="18"/>
                <w:szCs w:val="18"/>
                <w:lang w:val="el-GR"/>
              </w:rPr>
              <w:t>π</w:t>
            </w:r>
            <w:r w:rsidRPr="00D938D1">
              <w:rPr>
                <w:sz w:val="18"/>
                <w:szCs w:val="18"/>
                <w:lang w:val="fr-FR"/>
              </w:rPr>
              <w:t>a</w:t>
            </w:r>
          </w:p>
        </w:tc>
      </w:tr>
      <w:tr w:rsidR="007C481D" w:rsidRPr="009A3755" w14:paraId="7B6C09D0" w14:textId="77777777" w:rsidTr="007C481D">
        <w:trPr>
          <w:trHeight w:val="314"/>
          <w:jc w:val="center"/>
        </w:trPr>
        <w:tc>
          <w:tcPr>
            <w:tcW w:w="421" w:type="dxa"/>
            <w:vMerge/>
          </w:tcPr>
          <w:p w14:paraId="728757D0" w14:textId="77777777" w:rsidR="007C481D" w:rsidRPr="00D938D1" w:rsidRDefault="007C481D" w:rsidP="007C481D">
            <w:pPr>
              <w:ind w:firstLine="0"/>
              <w:jc w:val="left"/>
              <w:rPr>
                <w:sz w:val="18"/>
                <w:szCs w:val="18"/>
              </w:rPr>
            </w:pPr>
          </w:p>
        </w:tc>
        <w:tc>
          <w:tcPr>
            <w:tcW w:w="1984" w:type="dxa"/>
            <w:vMerge/>
            <w:vAlign w:val="center"/>
          </w:tcPr>
          <w:p w14:paraId="4D40B2E9" w14:textId="77777777" w:rsidR="007C481D" w:rsidRPr="00D938D1" w:rsidRDefault="007C481D" w:rsidP="007C481D">
            <w:pPr>
              <w:ind w:firstLine="0"/>
              <w:jc w:val="left"/>
              <w:rPr>
                <w:sz w:val="18"/>
                <w:szCs w:val="18"/>
              </w:rPr>
            </w:pPr>
          </w:p>
        </w:tc>
        <w:tc>
          <w:tcPr>
            <w:tcW w:w="851" w:type="dxa"/>
            <w:vAlign w:val="center"/>
          </w:tcPr>
          <w:p w14:paraId="461C614C" w14:textId="7E5FE342" w:rsidR="007C481D" w:rsidRPr="00D938D1" w:rsidRDefault="007C481D" w:rsidP="007C481D">
            <w:pPr>
              <w:ind w:firstLine="0"/>
              <w:jc w:val="left"/>
              <w:rPr>
                <w:sz w:val="18"/>
                <w:szCs w:val="18"/>
              </w:rPr>
            </w:pPr>
            <w:r w:rsidRPr="008B6B8C">
              <w:rPr>
                <w:sz w:val="18"/>
                <w:szCs w:val="18"/>
                <w:lang w:val="el-GR"/>
              </w:rPr>
              <w:t>γ</w:t>
            </w:r>
          </w:p>
        </w:tc>
        <w:tc>
          <w:tcPr>
            <w:tcW w:w="2409" w:type="dxa"/>
            <w:vAlign w:val="center"/>
          </w:tcPr>
          <w:p w14:paraId="49CD737B" w14:textId="52D2502C" w:rsidR="007C481D" w:rsidRPr="00D938D1" w:rsidRDefault="007C481D" w:rsidP="007C481D">
            <w:pPr>
              <w:ind w:firstLine="0"/>
              <w:jc w:val="center"/>
              <w:rPr>
                <w:sz w:val="18"/>
                <w:szCs w:val="18"/>
              </w:rPr>
            </w:pPr>
            <w:r>
              <w:rPr>
                <w:noProof/>
                <w:sz w:val="18"/>
                <w:szCs w:val="18"/>
              </w:rPr>
              <w:drawing>
                <wp:inline distT="0" distB="0" distL="0" distR="0" wp14:anchorId="5D5C8C9C" wp14:editId="729ED2EB">
                  <wp:extent cx="1150636" cy="360000"/>
                  <wp:effectExtent l="0" t="0" r="0" b="0"/>
                  <wp:docPr id="601049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0636" cy="360000"/>
                          </a:xfrm>
                          <a:prstGeom prst="rect">
                            <a:avLst/>
                          </a:prstGeom>
                          <a:noFill/>
                        </pic:spPr>
                      </pic:pic>
                    </a:graphicData>
                  </a:graphic>
                </wp:inline>
              </w:drawing>
            </w:r>
          </w:p>
        </w:tc>
        <w:tc>
          <w:tcPr>
            <w:tcW w:w="1224" w:type="dxa"/>
            <w:vAlign w:val="center"/>
          </w:tcPr>
          <w:p w14:paraId="7B8A159C" w14:textId="1DCBD224" w:rsidR="007C481D" w:rsidRPr="00D938D1" w:rsidRDefault="007C481D" w:rsidP="007C481D">
            <w:pPr>
              <w:ind w:firstLine="0"/>
              <w:jc w:val="center"/>
              <w:rPr>
                <w:sz w:val="18"/>
                <w:szCs w:val="18"/>
              </w:rPr>
            </w:pPr>
            <w:r w:rsidRPr="00D938D1">
              <w:rPr>
                <w:sz w:val="18"/>
                <w:szCs w:val="18"/>
                <w:lang w:val="fr-FR"/>
              </w:rPr>
              <w:t>3</w:t>
            </w:r>
            <w:r w:rsidRPr="00D938D1">
              <w:rPr>
                <w:sz w:val="18"/>
                <w:szCs w:val="18"/>
                <w:lang w:val="el-GR"/>
              </w:rPr>
              <w:t>π</w:t>
            </w:r>
            <w:r w:rsidRPr="00D938D1">
              <w:rPr>
                <w:sz w:val="18"/>
                <w:szCs w:val="18"/>
                <w:lang w:val="fr-FR"/>
              </w:rPr>
              <w:t>a</w:t>
            </w:r>
          </w:p>
        </w:tc>
      </w:tr>
      <w:tr w:rsidR="007C481D" w:rsidRPr="009A3755" w14:paraId="6A4F1E1A" w14:textId="77777777" w:rsidTr="007C481D">
        <w:trPr>
          <w:trHeight w:val="314"/>
          <w:jc w:val="center"/>
        </w:trPr>
        <w:tc>
          <w:tcPr>
            <w:tcW w:w="421" w:type="dxa"/>
            <w:vMerge/>
          </w:tcPr>
          <w:p w14:paraId="151DC9F0" w14:textId="77777777" w:rsidR="007C481D" w:rsidRPr="00D938D1" w:rsidRDefault="007C481D" w:rsidP="007C481D">
            <w:pPr>
              <w:ind w:firstLine="0"/>
              <w:jc w:val="left"/>
              <w:rPr>
                <w:sz w:val="18"/>
                <w:szCs w:val="18"/>
              </w:rPr>
            </w:pPr>
          </w:p>
        </w:tc>
        <w:tc>
          <w:tcPr>
            <w:tcW w:w="1984" w:type="dxa"/>
            <w:vAlign w:val="center"/>
          </w:tcPr>
          <w:p w14:paraId="32D8B80E" w14:textId="7FBD6ABC" w:rsidR="007C481D" w:rsidRPr="00D938D1" w:rsidRDefault="007C481D" w:rsidP="007C481D">
            <w:pPr>
              <w:ind w:firstLine="0"/>
              <w:jc w:val="left"/>
              <w:rPr>
                <w:sz w:val="18"/>
                <w:szCs w:val="18"/>
              </w:rPr>
            </w:pPr>
            <w:proofErr w:type="spellStart"/>
            <w:r w:rsidRPr="008B6B8C">
              <w:rPr>
                <w:sz w:val="18"/>
                <w:szCs w:val="18"/>
                <w:lang w:val="fr-FR"/>
              </w:rPr>
              <w:t>Wenner</w:t>
            </w:r>
            <w:proofErr w:type="spellEnd"/>
            <w:r w:rsidRPr="008B6B8C">
              <w:rPr>
                <w:sz w:val="18"/>
                <w:szCs w:val="18"/>
                <w:lang w:val="fr-FR"/>
              </w:rPr>
              <w:t xml:space="preserve"> - Schlumberger</w:t>
            </w:r>
          </w:p>
        </w:tc>
        <w:tc>
          <w:tcPr>
            <w:tcW w:w="851" w:type="dxa"/>
            <w:vAlign w:val="center"/>
          </w:tcPr>
          <w:p w14:paraId="3F19CFF2" w14:textId="77777777" w:rsidR="007C481D" w:rsidRPr="00D938D1" w:rsidRDefault="007C481D" w:rsidP="007C481D">
            <w:pPr>
              <w:ind w:firstLine="0"/>
              <w:jc w:val="left"/>
              <w:rPr>
                <w:sz w:val="18"/>
                <w:szCs w:val="18"/>
              </w:rPr>
            </w:pPr>
          </w:p>
        </w:tc>
        <w:tc>
          <w:tcPr>
            <w:tcW w:w="2409" w:type="dxa"/>
            <w:vAlign w:val="center"/>
          </w:tcPr>
          <w:p w14:paraId="5C4B4F1A" w14:textId="3ED6167F" w:rsidR="007C481D" w:rsidRPr="00D938D1" w:rsidRDefault="007C481D" w:rsidP="007C481D">
            <w:pPr>
              <w:ind w:firstLine="0"/>
              <w:jc w:val="center"/>
              <w:rPr>
                <w:sz w:val="18"/>
                <w:szCs w:val="18"/>
              </w:rPr>
            </w:pPr>
            <w:r>
              <w:rPr>
                <w:noProof/>
                <w:sz w:val="18"/>
                <w:szCs w:val="18"/>
              </w:rPr>
              <w:drawing>
                <wp:inline distT="0" distB="0" distL="0" distR="0" wp14:anchorId="4F4797EE" wp14:editId="0D3B0805">
                  <wp:extent cx="1363562" cy="360000"/>
                  <wp:effectExtent l="0" t="0" r="0" b="0"/>
                  <wp:docPr id="1285469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3562" cy="360000"/>
                          </a:xfrm>
                          <a:prstGeom prst="rect">
                            <a:avLst/>
                          </a:prstGeom>
                          <a:noFill/>
                        </pic:spPr>
                      </pic:pic>
                    </a:graphicData>
                  </a:graphic>
                </wp:inline>
              </w:drawing>
            </w:r>
          </w:p>
        </w:tc>
        <w:tc>
          <w:tcPr>
            <w:tcW w:w="1224" w:type="dxa"/>
            <w:vAlign w:val="center"/>
          </w:tcPr>
          <w:p w14:paraId="7AC17269" w14:textId="3E705CCE" w:rsidR="007C481D" w:rsidRPr="00D938D1" w:rsidRDefault="007C481D" w:rsidP="007C481D">
            <w:pPr>
              <w:ind w:firstLine="0"/>
              <w:jc w:val="center"/>
              <w:rPr>
                <w:sz w:val="18"/>
                <w:szCs w:val="18"/>
              </w:rPr>
            </w:pPr>
            <w:r w:rsidRPr="00D938D1">
              <w:rPr>
                <w:sz w:val="18"/>
                <w:szCs w:val="18"/>
                <w:lang w:val="el-GR"/>
              </w:rPr>
              <w:t>π</w:t>
            </w:r>
            <w:r w:rsidRPr="00D938D1">
              <w:rPr>
                <w:sz w:val="18"/>
                <w:szCs w:val="18"/>
                <w:lang w:val="fr-FR"/>
              </w:rPr>
              <w:t>n(n+1)a</w:t>
            </w:r>
          </w:p>
        </w:tc>
      </w:tr>
      <w:tr w:rsidR="007C481D" w:rsidRPr="009A3755" w14:paraId="3471BDA7" w14:textId="77777777" w:rsidTr="007C481D">
        <w:trPr>
          <w:trHeight w:val="314"/>
          <w:jc w:val="center"/>
        </w:trPr>
        <w:tc>
          <w:tcPr>
            <w:tcW w:w="421" w:type="dxa"/>
            <w:vMerge/>
          </w:tcPr>
          <w:p w14:paraId="64398800" w14:textId="77777777" w:rsidR="007C481D" w:rsidRPr="00D938D1" w:rsidRDefault="007C481D" w:rsidP="007C481D">
            <w:pPr>
              <w:ind w:firstLine="0"/>
              <w:jc w:val="left"/>
              <w:rPr>
                <w:sz w:val="18"/>
                <w:szCs w:val="18"/>
              </w:rPr>
            </w:pPr>
          </w:p>
        </w:tc>
        <w:tc>
          <w:tcPr>
            <w:tcW w:w="1984" w:type="dxa"/>
            <w:vAlign w:val="center"/>
          </w:tcPr>
          <w:p w14:paraId="0E23419E" w14:textId="1710A47A" w:rsidR="007C481D" w:rsidRPr="00D938D1" w:rsidRDefault="007C481D" w:rsidP="007C481D">
            <w:pPr>
              <w:ind w:firstLine="0"/>
              <w:jc w:val="left"/>
              <w:rPr>
                <w:sz w:val="18"/>
                <w:szCs w:val="18"/>
              </w:rPr>
            </w:pPr>
            <w:r w:rsidRPr="008B6B8C">
              <w:rPr>
                <w:sz w:val="18"/>
                <w:szCs w:val="18"/>
              </w:rPr>
              <w:t>Dip</w:t>
            </w:r>
            <w:r>
              <w:rPr>
                <w:sz w:val="18"/>
                <w:szCs w:val="18"/>
              </w:rPr>
              <w:t>o</w:t>
            </w:r>
            <w:r w:rsidRPr="008B6B8C">
              <w:rPr>
                <w:sz w:val="18"/>
                <w:szCs w:val="18"/>
              </w:rPr>
              <w:t>le-Dip</w:t>
            </w:r>
            <w:r>
              <w:rPr>
                <w:sz w:val="18"/>
                <w:szCs w:val="18"/>
              </w:rPr>
              <w:t>o</w:t>
            </w:r>
            <w:r w:rsidRPr="008B6B8C">
              <w:rPr>
                <w:sz w:val="18"/>
                <w:szCs w:val="18"/>
              </w:rPr>
              <w:t>le</w:t>
            </w:r>
          </w:p>
        </w:tc>
        <w:tc>
          <w:tcPr>
            <w:tcW w:w="851" w:type="dxa"/>
            <w:vAlign w:val="center"/>
          </w:tcPr>
          <w:p w14:paraId="79990729" w14:textId="77777777" w:rsidR="007C481D" w:rsidRPr="00D938D1" w:rsidRDefault="007C481D" w:rsidP="007C481D">
            <w:pPr>
              <w:ind w:firstLine="0"/>
              <w:jc w:val="left"/>
              <w:rPr>
                <w:sz w:val="18"/>
                <w:szCs w:val="18"/>
              </w:rPr>
            </w:pPr>
          </w:p>
        </w:tc>
        <w:tc>
          <w:tcPr>
            <w:tcW w:w="2409" w:type="dxa"/>
            <w:vAlign w:val="center"/>
          </w:tcPr>
          <w:p w14:paraId="7EB4BC02" w14:textId="4AB7AC7C" w:rsidR="007C481D" w:rsidRPr="00D938D1" w:rsidRDefault="007C481D" w:rsidP="007C481D">
            <w:pPr>
              <w:ind w:firstLine="0"/>
              <w:jc w:val="center"/>
              <w:rPr>
                <w:sz w:val="18"/>
                <w:szCs w:val="18"/>
              </w:rPr>
            </w:pPr>
            <w:r>
              <w:rPr>
                <w:noProof/>
                <w:sz w:val="18"/>
                <w:szCs w:val="18"/>
              </w:rPr>
              <w:drawing>
                <wp:inline distT="0" distB="0" distL="0" distR="0" wp14:anchorId="7BD36715" wp14:editId="46E2F80D">
                  <wp:extent cx="1155020" cy="360000"/>
                  <wp:effectExtent l="0" t="0" r="7620" b="0"/>
                  <wp:docPr id="2048046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5020" cy="360000"/>
                          </a:xfrm>
                          <a:prstGeom prst="rect">
                            <a:avLst/>
                          </a:prstGeom>
                          <a:noFill/>
                        </pic:spPr>
                      </pic:pic>
                    </a:graphicData>
                  </a:graphic>
                </wp:inline>
              </w:drawing>
            </w:r>
          </w:p>
        </w:tc>
        <w:tc>
          <w:tcPr>
            <w:tcW w:w="1224" w:type="dxa"/>
            <w:vAlign w:val="center"/>
          </w:tcPr>
          <w:p w14:paraId="7842C44D" w14:textId="3817E3A3" w:rsidR="007C481D" w:rsidRPr="00D938D1" w:rsidRDefault="007C481D" w:rsidP="007C481D">
            <w:pPr>
              <w:ind w:firstLine="0"/>
              <w:jc w:val="center"/>
              <w:rPr>
                <w:sz w:val="18"/>
                <w:szCs w:val="18"/>
              </w:rPr>
            </w:pPr>
            <w:r w:rsidRPr="00D938D1">
              <w:rPr>
                <w:sz w:val="18"/>
                <w:szCs w:val="18"/>
                <w:lang w:val="el-GR"/>
              </w:rPr>
              <w:t>π</w:t>
            </w:r>
            <w:r w:rsidRPr="00D938D1">
              <w:rPr>
                <w:sz w:val="18"/>
                <w:szCs w:val="18"/>
                <w:lang w:val="fr-FR"/>
              </w:rPr>
              <w:t>n(n+1)(n+2)a</w:t>
            </w:r>
          </w:p>
        </w:tc>
      </w:tr>
      <w:tr w:rsidR="007C481D" w:rsidRPr="009A3755" w14:paraId="3D3031F9" w14:textId="77777777" w:rsidTr="007C481D">
        <w:trPr>
          <w:trHeight w:val="314"/>
          <w:jc w:val="center"/>
        </w:trPr>
        <w:tc>
          <w:tcPr>
            <w:tcW w:w="421" w:type="dxa"/>
            <w:vMerge/>
          </w:tcPr>
          <w:p w14:paraId="28F829A2" w14:textId="77777777" w:rsidR="007C481D" w:rsidRPr="00D938D1" w:rsidRDefault="007C481D" w:rsidP="007C481D">
            <w:pPr>
              <w:ind w:firstLine="0"/>
              <w:jc w:val="left"/>
              <w:rPr>
                <w:sz w:val="18"/>
                <w:szCs w:val="18"/>
              </w:rPr>
            </w:pPr>
          </w:p>
        </w:tc>
        <w:tc>
          <w:tcPr>
            <w:tcW w:w="1984" w:type="dxa"/>
            <w:vAlign w:val="center"/>
          </w:tcPr>
          <w:p w14:paraId="5361EA7E" w14:textId="182316B5" w:rsidR="007C481D" w:rsidRPr="00D938D1" w:rsidRDefault="007C481D" w:rsidP="007C481D">
            <w:pPr>
              <w:ind w:firstLine="0"/>
              <w:jc w:val="left"/>
              <w:rPr>
                <w:sz w:val="18"/>
                <w:szCs w:val="18"/>
              </w:rPr>
            </w:pPr>
            <w:r>
              <w:rPr>
                <w:sz w:val="18"/>
                <w:szCs w:val="18"/>
              </w:rPr>
              <w:t>Po</w:t>
            </w:r>
            <w:r w:rsidRPr="008B6B8C">
              <w:rPr>
                <w:sz w:val="18"/>
                <w:szCs w:val="18"/>
              </w:rPr>
              <w:t>le-</w:t>
            </w:r>
            <w:r>
              <w:rPr>
                <w:sz w:val="18"/>
                <w:szCs w:val="18"/>
              </w:rPr>
              <w:t>Po</w:t>
            </w:r>
            <w:r w:rsidRPr="008B6B8C">
              <w:rPr>
                <w:sz w:val="18"/>
                <w:szCs w:val="18"/>
              </w:rPr>
              <w:t>le</w:t>
            </w:r>
          </w:p>
        </w:tc>
        <w:tc>
          <w:tcPr>
            <w:tcW w:w="851" w:type="dxa"/>
            <w:vAlign w:val="center"/>
          </w:tcPr>
          <w:p w14:paraId="6E6DB7EA" w14:textId="77777777" w:rsidR="007C481D" w:rsidRPr="00D938D1" w:rsidRDefault="007C481D" w:rsidP="007C481D">
            <w:pPr>
              <w:ind w:firstLine="0"/>
              <w:jc w:val="left"/>
              <w:rPr>
                <w:sz w:val="18"/>
                <w:szCs w:val="18"/>
              </w:rPr>
            </w:pPr>
          </w:p>
        </w:tc>
        <w:tc>
          <w:tcPr>
            <w:tcW w:w="2409" w:type="dxa"/>
            <w:vAlign w:val="center"/>
          </w:tcPr>
          <w:p w14:paraId="02358B8A" w14:textId="55522FFE" w:rsidR="007C481D" w:rsidRPr="00D938D1" w:rsidRDefault="007C481D" w:rsidP="007C481D">
            <w:pPr>
              <w:ind w:firstLine="0"/>
              <w:jc w:val="center"/>
              <w:rPr>
                <w:sz w:val="18"/>
                <w:szCs w:val="18"/>
              </w:rPr>
            </w:pPr>
            <w:r>
              <w:rPr>
                <w:noProof/>
                <w:sz w:val="18"/>
                <w:szCs w:val="18"/>
              </w:rPr>
              <w:drawing>
                <wp:inline distT="0" distB="0" distL="0" distR="0" wp14:anchorId="38B5516A" wp14:editId="7012750E">
                  <wp:extent cx="1462088" cy="359271"/>
                  <wp:effectExtent l="0" t="0" r="5080" b="0"/>
                  <wp:docPr id="1201012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2458" r="3177"/>
                          <a:stretch/>
                        </pic:blipFill>
                        <pic:spPr bwMode="auto">
                          <a:xfrm>
                            <a:off x="0" y="0"/>
                            <a:ext cx="1465056"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24" w:type="dxa"/>
            <w:vAlign w:val="center"/>
          </w:tcPr>
          <w:p w14:paraId="0A8576EE" w14:textId="18DDCF88" w:rsidR="007C481D" w:rsidRPr="00D938D1" w:rsidRDefault="007C481D" w:rsidP="007C481D">
            <w:pPr>
              <w:ind w:firstLine="0"/>
              <w:jc w:val="center"/>
              <w:rPr>
                <w:sz w:val="18"/>
                <w:szCs w:val="18"/>
              </w:rPr>
            </w:pPr>
            <w:r w:rsidRPr="00D938D1">
              <w:rPr>
                <w:sz w:val="18"/>
                <w:szCs w:val="18"/>
                <w:lang w:val="fr-FR"/>
              </w:rPr>
              <w:t>2</w:t>
            </w:r>
            <w:r w:rsidRPr="00D938D1">
              <w:rPr>
                <w:sz w:val="18"/>
                <w:szCs w:val="18"/>
                <w:lang w:val="el-GR"/>
              </w:rPr>
              <w:t>π</w:t>
            </w:r>
            <w:r w:rsidRPr="00D938D1">
              <w:rPr>
                <w:sz w:val="18"/>
                <w:szCs w:val="18"/>
                <w:lang w:val="fr-FR"/>
              </w:rPr>
              <w:t>a</w:t>
            </w:r>
          </w:p>
        </w:tc>
      </w:tr>
      <w:tr w:rsidR="007C481D" w:rsidRPr="009A3755" w14:paraId="1A6EC8DB" w14:textId="77777777" w:rsidTr="007C481D">
        <w:trPr>
          <w:trHeight w:val="314"/>
          <w:jc w:val="center"/>
        </w:trPr>
        <w:tc>
          <w:tcPr>
            <w:tcW w:w="421" w:type="dxa"/>
            <w:vMerge/>
          </w:tcPr>
          <w:p w14:paraId="618A34B8" w14:textId="77777777" w:rsidR="007C481D" w:rsidRPr="00D938D1" w:rsidRDefault="007C481D" w:rsidP="007C481D">
            <w:pPr>
              <w:ind w:firstLine="0"/>
              <w:jc w:val="left"/>
              <w:rPr>
                <w:sz w:val="18"/>
                <w:szCs w:val="18"/>
              </w:rPr>
            </w:pPr>
          </w:p>
        </w:tc>
        <w:tc>
          <w:tcPr>
            <w:tcW w:w="1984" w:type="dxa"/>
            <w:vMerge w:val="restart"/>
            <w:vAlign w:val="center"/>
          </w:tcPr>
          <w:p w14:paraId="0E155F86" w14:textId="41B95BA3" w:rsidR="007C481D" w:rsidRPr="00D938D1" w:rsidRDefault="007C481D" w:rsidP="007C481D">
            <w:pPr>
              <w:ind w:firstLine="0"/>
              <w:jc w:val="left"/>
              <w:rPr>
                <w:sz w:val="18"/>
                <w:szCs w:val="18"/>
              </w:rPr>
            </w:pPr>
            <w:r>
              <w:rPr>
                <w:sz w:val="18"/>
                <w:szCs w:val="18"/>
              </w:rPr>
              <w:t>Po</w:t>
            </w:r>
            <w:r w:rsidRPr="008B6B8C">
              <w:rPr>
                <w:sz w:val="18"/>
                <w:szCs w:val="18"/>
              </w:rPr>
              <w:t>le- Dip</w:t>
            </w:r>
            <w:r>
              <w:rPr>
                <w:sz w:val="18"/>
                <w:szCs w:val="18"/>
              </w:rPr>
              <w:t>o</w:t>
            </w:r>
            <w:r w:rsidRPr="008B6B8C">
              <w:rPr>
                <w:sz w:val="18"/>
                <w:szCs w:val="18"/>
              </w:rPr>
              <w:t>le</w:t>
            </w:r>
          </w:p>
        </w:tc>
        <w:tc>
          <w:tcPr>
            <w:tcW w:w="851" w:type="dxa"/>
            <w:vAlign w:val="center"/>
          </w:tcPr>
          <w:p w14:paraId="64FE41A3" w14:textId="51DA5AC7" w:rsidR="007C481D" w:rsidRPr="00D938D1" w:rsidRDefault="007C481D" w:rsidP="007C481D">
            <w:pPr>
              <w:ind w:firstLine="0"/>
              <w:jc w:val="left"/>
              <w:rPr>
                <w:sz w:val="18"/>
                <w:szCs w:val="18"/>
              </w:rPr>
            </w:pPr>
            <w:r>
              <w:rPr>
                <w:sz w:val="18"/>
                <w:szCs w:val="18"/>
              </w:rPr>
              <w:t>Forward</w:t>
            </w:r>
          </w:p>
        </w:tc>
        <w:tc>
          <w:tcPr>
            <w:tcW w:w="2409" w:type="dxa"/>
            <w:vAlign w:val="center"/>
          </w:tcPr>
          <w:p w14:paraId="0928FFA2" w14:textId="37003103" w:rsidR="007C481D" w:rsidRPr="00D938D1" w:rsidRDefault="007C481D" w:rsidP="007C481D">
            <w:pPr>
              <w:ind w:firstLine="0"/>
              <w:jc w:val="center"/>
              <w:rPr>
                <w:sz w:val="18"/>
                <w:szCs w:val="18"/>
              </w:rPr>
            </w:pPr>
            <w:r>
              <w:rPr>
                <w:noProof/>
                <w:sz w:val="18"/>
                <w:szCs w:val="18"/>
              </w:rPr>
              <w:drawing>
                <wp:inline distT="0" distB="0" distL="0" distR="0" wp14:anchorId="460D58A3" wp14:editId="647BA9F2">
                  <wp:extent cx="911935" cy="360000"/>
                  <wp:effectExtent l="0" t="0" r="0" b="0"/>
                  <wp:docPr id="12241923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1935" cy="360000"/>
                          </a:xfrm>
                          <a:prstGeom prst="rect">
                            <a:avLst/>
                          </a:prstGeom>
                          <a:noFill/>
                        </pic:spPr>
                      </pic:pic>
                    </a:graphicData>
                  </a:graphic>
                </wp:inline>
              </w:drawing>
            </w:r>
          </w:p>
        </w:tc>
        <w:tc>
          <w:tcPr>
            <w:tcW w:w="1224" w:type="dxa"/>
            <w:vMerge w:val="restart"/>
            <w:vAlign w:val="center"/>
          </w:tcPr>
          <w:p w14:paraId="7CF9E90E" w14:textId="4FAA876E" w:rsidR="007C481D" w:rsidRPr="00D938D1" w:rsidRDefault="007C481D" w:rsidP="007C481D">
            <w:pPr>
              <w:ind w:firstLine="0"/>
              <w:jc w:val="center"/>
              <w:rPr>
                <w:sz w:val="18"/>
                <w:szCs w:val="18"/>
              </w:rPr>
            </w:pPr>
            <w:r w:rsidRPr="00D938D1">
              <w:rPr>
                <w:sz w:val="18"/>
                <w:szCs w:val="18"/>
                <w:lang w:val="fr-FR"/>
              </w:rPr>
              <w:t>2</w:t>
            </w:r>
            <w:r w:rsidRPr="00D938D1">
              <w:rPr>
                <w:sz w:val="18"/>
                <w:szCs w:val="18"/>
                <w:lang w:val="el-GR"/>
              </w:rPr>
              <w:t>π</w:t>
            </w:r>
            <w:r w:rsidRPr="00D938D1">
              <w:rPr>
                <w:sz w:val="18"/>
                <w:szCs w:val="18"/>
                <w:lang w:val="fr-FR"/>
              </w:rPr>
              <w:t>n(n+</w:t>
            </w:r>
            <w:proofErr w:type="gramStart"/>
            <w:r w:rsidRPr="00D938D1">
              <w:rPr>
                <w:sz w:val="18"/>
                <w:szCs w:val="18"/>
                <w:lang w:val="fr-FR"/>
              </w:rPr>
              <w:t>1)a</w:t>
            </w:r>
            <w:proofErr w:type="gramEnd"/>
          </w:p>
        </w:tc>
      </w:tr>
      <w:tr w:rsidR="007C481D" w:rsidRPr="009A3755" w14:paraId="0142E990" w14:textId="77777777" w:rsidTr="001750F8">
        <w:trPr>
          <w:trHeight w:val="314"/>
          <w:jc w:val="center"/>
        </w:trPr>
        <w:tc>
          <w:tcPr>
            <w:tcW w:w="421" w:type="dxa"/>
            <w:vMerge/>
            <w:tcBorders>
              <w:bottom w:val="single" w:sz="4" w:space="0" w:color="auto"/>
            </w:tcBorders>
          </w:tcPr>
          <w:p w14:paraId="2D67011D" w14:textId="77777777" w:rsidR="007C481D" w:rsidRPr="00D938D1" w:rsidRDefault="007C481D" w:rsidP="007C481D">
            <w:pPr>
              <w:ind w:firstLine="0"/>
              <w:jc w:val="left"/>
              <w:rPr>
                <w:sz w:val="18"/>
                <w:szCs w:val="18"/>
              </w:rPr>
            </w:pPr>
          </w:p>
        </w:tc>
        <w:tc>
          <w:tcPr>
            <w:tcW w:w="1984" w:type="dxa"/>
            <w:vMerge/>
            <w:tcBorders>
              <w:bottom w:val="single" w:sz="4" w:space="0" w:color="auto"/>
            </w:tcBorders>
            <w:vAlign w:val="center"/>
          </w:tcPr>
          <w:p w14:paraId="63A27C44" w14:textId="77777777" w:rsidR="007C481D" w:rsidRPr="00D938D1" w:rsidRDefault="007C481D" w:rsidP="007C481D">
            <w:pPr>
              <w:ind w:firstLine="0"/>
              <w:jc w:val="left"/>
              <w:rPr>
                <w:sz w:val="18"/>
                <w:szCs w:val="18"/>
              </w:rPr>
            </w:pPr>
          </w:p>
        </w:tc>
        <w:tc>
          <w:tcPr>
            <w:tcW w:w="851" w:type="dxa"/>
            <w:tcBorders>
              <w:bottom w:val="single" w:sz="4" w:space="0" w:color="auto"/>
            </w:tcBorders>
            <w:vAlign w:val="center"/>
          </w:tcPr>
          <w:p w14:paraId="6B862886" w14:textId="6516E724" w:rsidR="007C481D" w:rsidRPr="00D938D1" w:rsidRDefault="007C481D" w:rsidP="007C481D">
            <w:pPr>
              <w:ind w:firstLine="0"/>
              <w:jc w:val="left"/>
              <w:rPr>
                <w:sz w:val="18"/>
                <w:szCs w:val="18"/>
              </w:rPr>
            </w:pPr>
            <w:r>
              <w:rPr>
                <w:sz w:val="18"/>
                <w:szCs w:val="18"/>
              </w:rPr>
              <w:t>Reserved</w:t>
            </w:r>
          </w:p>
        </w:tc>
        <w:tc>
          <w:tcPr>
            <w:tcW w:w="2409" w:type="dxa"/>
            <w:tcBorders>
              <w:bottom w:val="single" w:sz="4" w:space="0" w:color="auto"/>
            </w:tcBorders>
            <w:vAlign w:val="center"/>
          </w:tcPr>
          <w:p w14:paraId="14CD8522" w14:textId="62B85E89" w:rsidR="007C481D" w:rsidRPr="00D938D1" w:rsidRDefault="007C481D" w:rsidP="007C481D">
            <w:pPr>
              <w:ind w:firstLine="0"/>
              <w:jc w:val="center"/>
              <w:rPr>
                <w:sz w:val="18"/>
                <w:szCs w:val="18"/>
              </w:rPr>
            </w:pPr>
            <w:r>
              <w:rPr>
                <w:noProof/>
                <w:sz w:val="18"/>
                <w:szCs w:val="18"/>
              </w:rPr>
              <w:drawing>
                <wp:inline distT="0" distB="0" distL="0" distR="0" wp14:anchorId="1A7DB7D3" wp14:editId="12030B8F">
                  <wp:extent cx="902679" cy="360000"/>
                  <wp:effectExtent l="0" t="0" r="0" b="0"/>
                  <wp:docPr id="1024346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679" cy="360000"/>
                          </a:xfrm>
                          <a:prstGeom prst="rect">
                            <a:avLst/>
                          </a:prstGeom>
                          <a:noFill/>
                        </pic:spPr>
                      </pic:pic>
                    </a:graphicData>
                  </a:graphic>
                </wp:inline>
              </w:drawing>
            </w:r>
          </w:p>
        </w:tc>
        <w:tc>
          <w:tcPr>
            <w:tcW w:w="1224" w:type="dxa"/>
            <w:vMerge/>
            <w:tcBorders>
              <w:bottom w:val="single" w:sz="4" w:space="0" w:color="auto"/>
            </w:tcBorders>
            <w:vAlign w:val="center"/>
          </w:tcPr>
          <w:p w14:paraId="271C3C52" w14:textId="0CC99BB4" w:rsidR="007C481D" w:rsidRPr="00D938D1" w:rsidRDefault="007C481D" w:rsidP="007C481D">
            <w:pPr>
              <w:ind w:firstLine="0"/>
              <w:jc w:val="center"/>
              <w:rPr>
                <w:sz w:val="18"/>
                <w:szCs w:val="18"/>
              </w:rPr>
            </w:pPr>
          </w:p>
        </w:tc>
      </w:tr>
      <w:tr w:rsidR="00D938D1" w:rsidRPr="009A3755" w14:paraId="29892992" w14:textId="77777777" w:rsidTr="001750F8">
        <w:trPr>
          <w:trHeight w:val="314"/>
          <w:jc w:val="center"/>
        </w:trPr>
        <w:tc>
          <w:tcPr>
            <w:tcW w:w="421" w:type="dxa"/>
            <w:tcBorders>
              <w:bottom w:val="single" w:sz="12" w:space="0" w:color="auto"/>
            </w:tcBorders>
          </w:tcPr>
          <w:p w14:paraId="030BB1B0" w14:textId="6F5EA938" w:rsidR="00D938D1" w:rsidRPr="00D938D1" w:rsidRDefault="007C481D" w:rsidP="007C481D">
            <w:pPr>
              <w:ind w:firstLine="0"/>
              <w:jc w:val="left"/>
              <w:rPr>
                <w:sz w:val="18"/>
                <w:szCs w:val="18"/>
              </w:rPr>
            </w:pPr>
            <w:r>
              <w:rPr>
                <w:sz w:val="18"/>
                <w:szCs w:val="18"/>
              </w:rPr>
              <w:t>3D</w:t>
            </w:r>
          </w:p>
        </w:tc>
        <w:tc>
          <w:tcPr>
            <w:tcW w:w="1984" w:type="dxa"/>
            <w:tcBorders>
              <w:bottom w:val="single" w:sz="12" w:space="0" w:color="auto"/>
            </w:tcBorders>
            <w:vAlign w:val="center"/>
          </w:tcPr>
          <w:p w14:paraId="72AC5CAA" w14:textId="7FD8CAA7" w:rsidR="00D938D1" w:rsidRPr="00D938D1" w:rsidRDefault="008B6B8C" w:rsidP="007C481D">
            <w:pPr>
              <w:ind w:firstLine="0"/>
              <w:jc w:val="left"/>
              <w:rPr>
                <w:sz w:val="18"/>
                <w:szCs w:val="18"/>
              </w:rPr>
            </w:pPr>
            <w:r>
              <w:rPr>
                <w:sz w:val="18"/>
                <w:szCs w:val="18"/>
              </w:rPr>
              <w:t>Square</w:t>
            </w:r>
          </w:p>
        </w:tc>
        <w:tc>
          <w:tcPr>
            <w:tcW w:w="851" w:type="dxa"/>
            <w:tcBorders>
              <w:bottom w:val="single" w:sz="12" w:space="0" w:color="auto"/>
            </w:tcBorders>
            <w:vAlign w:val="center"/>
          </w:tcPr>
          <w:p w14:paraId="596BDAA6" w14:textId="77777777" w:rsidR="00D938D1" w:rsidRPr="00D938D1" w:rsidRDefault="00D938D1" w:rsidP="007C481D">
            <w:pPr>
              <w:ind w:firstLine="0"/>
              <w:jc w:val="left"/>
              <w:rPr>
                <w:sz w:val="18"/>
                <w:szCs w:val="18"/>
              </w:rPr>
            </w:pPr>
          </w:p>
        </w:tc>
        <w:tc>
          <w:tcPr>
            <w:tcW w:w="2409" w:type="dxa"/>
            <w:tcBorders>
              <w:bottom w:val="single" w:sz="12" w:space="0" w:color="auto"/>
            </w:tcBorders>
            <w:vAlign w:val="center"/>
          </w:tcPr>
          <w:p w14:paraId="19AFEAA6" w14:textId="7013D5FE" w:rsidR="00D938D1" w:rsidRPr="00D938D1" w:rsidRDefault="008B6B8C" w:rsidP="007C481D">
            <w:pPr>
              <w:ind w:firstLine="0"/>
              <w:jc w:val="center"/>
              <w:rPr>
                <w:sz w:val="18"/>
                <w:szCs w:val="18"/>
              </w:rPr>
            </w:pPr>
            <w:r>
              <w:rPr>
                <w:noProof/>
                <w:sz w:val="18"/>
                <w:szCs w:val="18"/>
              </w:rPr>
              <w:drawing>
                <wp:inline distT="0" distB="0" distL="0" distR="0" wp14:anchorId="2F46E1E8" wp14:editId="215BB6B8">
                  <wp:extent cx="638182" cy="468000"/>
                  <wp:effectExtent l="0" t="0" r="0" b="0"/>
                  <wp:docPr id="1906545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82" cy="468000"/>
                          </a:xfrm>
                          <a:prstGeom prst="rect">
                            <a:avLst/>
                          </a:prstGeom>
                          <a:noFill/>
                        </pic:spPr>
                      </pic:pic>
                    </a:graphicData>
                  </a:graphic>
                </wp:inline>
              </w:drawing>
            </w:r>
          </w:p>
        </w:tc>
        <w:tc>
          <w:tcPr>
            <w:tcW w:w="1224" w:type="dxa"/>
            <w:tcBorders>
              <w:bottom w:val="single" w:sz="12" w:space="0" w:color="auto"/>
            </w:tcBorders>
            <w:vAlign w:val="center"/>
          </w:tcPr>
          <w:p w14:paraId="6112CE82" w14:textId="0BB200A3" w:rsidR="00D938D1" w:rsidRPr="00D938D1" w:rsidRDefault="00000000" w:rsidP="007C481D">
            <w:pPr>
              <w:ind w:firstLine="0"/>
              <w:jc w:val="center"/>
              <w:rPr>
                <w:sz w:val="18"/>
                <w:szCs w:val="18"/>
              </w:rPr>
            </w:pPr>
            <m:oMathPara>
              <m:oMath>
                <m:f>
                  <m:fPr>
                    <m:ctrlPr>
                      <w:rPr>
                        <w:rFonts w:ascii="Cambria Math" w:hAnsi="Cambria Math"/>
                        <w:i/>
                        <w:iCs/>
                        <w:sz w:val="18"/>
                        <w:szCs w:val="18"/>
                        <w:lang w:val="fr-FR"/>
                      </w:rPr>
                    </m:ctrlPr>
                  </m:fPr>
                  <m:num>
                    <m:r>
                      <m:rPr>
                        <m:nor/>
                      </m:rPr>
                      <w:rPr>
                        <w:sz w:val="18"/>
                        <w:szCs w:val="18"/>
                        <w:lang w:val="fr-FR"/>
                      </w:rPr>
                      <m:t>2</m:t>
                    </m:r>
                    <m:r>
                      <m:rPr>
                        <m:nor/>
                      </m:rPr>
                      <w:rPr>
                        <w:sz w:val="18"/>
                        <w:szCs w:val="18"/>
                        <w:lang w:val="el-GR"/>
                      </w:rPr>
                      <m:t>π</m:t>
                    </m:r>
                    <m:r>
                      <m:rPr>
                        <m:nor/>
                      </m:rPr>
                      <w:rPr>
                        <w:sz w:val="18"/>
                        <w:szCs w:val="18"/>
                        <w:lang w:val="fr-FR"/>
                      </w:rPr>
                      <m:t>a</m:t>
                    </m:r>
                  </m:num>
                  <m:den>
                    <m:r>
                      <m:rPr>
                        <m:nor/>
                      </m:rPr>
                      <w:rPr>
                        <w:sz w:val="18"/>
                        <w:szCs w:val="18"/>
                        <w:lang w:val="fr-FR"/>
                      </w:rPr>
                      <m:t>2-</m:t>
                    </m:r>
                    <m:rad>
                      <m:radPr>
                        <m:degHide m:val="1"/>
                        <m:ctrlPr>
                          <w:rPr>
                            <w:rFonts w:ascii="Cambria Math" w:hAnsi="Cambria Math"/>
                            <w:i/>
                            <w:iCs/>
                            <w:sz w:val="18"/>
                            <w:szCs w:val="18"/>
                            <w:lang w:val="fr-FR"/>
                          </w:rPr>
                        </m:ctrlPr>
                      </m:radPr>
                      <m:deg/>
                      <m:e>
                        <m:r>
                          <m:rPr>
                            <m:nor/>
                          </m:rPr>
                          <w:rPr>
                            <w:sz w:val="18"/>
                            <w:szCs w:val="18"/>
                            <w:lang w:val="fr-FR"/>
                          </w:rPr>
                          <m:t>2</m:t>
                        </m:r>
                      </m:e>
                    </m:rad>
                  </m:den>
                </m:f>
              </m:oMath>
            </m:oMathPara>
          </w:p>
        </w:tc>
      </w:tr>
    </w:tbl>
    <w:p w14:paraId="6F8D1D0C" w14:textId="77777777" w:rsidR="004A47C1" w:rsidRDefault="004A47C1" w:rsidP="002F063B"/>
    <w:p w14:paraId="1A1476DA" w14:textId="1C68FE87" w:rsidR="00B71EAF" w:rsidRDefault="00B71EAF" w:rsidP="002F063B">
      <w:r w:rsidRPr="00B71EAF">
        <w:t xml:space="preserve">According to </w:t>
      </w:r>
      <w:proofErr w:type="spellStart"/>
      <w:r w:rsidRPr="00B71EAF">
        <w:t>Palacky's</w:t>
      </w:r>
      <w:proofErr w:type="spellEnd"/>
      <w:r w:rsidRPr="00B71EAF">
        <w:t xml:space="preserve"> (1987) </w:t>
      </w:r>
      <w:r w:rsidR="00BF76B9">
        <w:t>works</w:t>
      </w:r>
      <w:r w:rsidRPr="00B71EAF">
        <w:t xml:space="preserve">, the resistivity values of common terrestrial mineral materials generally range from 0.01 </w:t>
      </w:r>
      <w:proofErr w:type="spellStart"/>
      <w:r w:rsidRPr="00B71EAF">
        <w:t>Ωm</w:t>
      </w:r>
      <w:proofErr w:type="spellEnd"/>
      <w:r w:rsidRPr="00B71EAF">
        <w:t xml:space="preserve"> to 10</w:t>
      </w:r>
      <w:r>
        <w:t>0</w:t>
      </w:r>
      <w:r w:rsidRPr="00B71EAF">
        <w:t xml:space="preserve"> </w:t>
      </w:r>
      <w:proofErr w:type="spellStart"/>
      <w:r w:rsidRPr="00B71EAF">
        <w:t>Ωm</w:t>
      </w:r>
      <w:proofErr w:type="spellEnd"/>
      <w:r>
        <w:t xml:space="preserve"> [</w:t>
      </w:r>
      <w:r>
        <w:fldChar w:fldCharType="begin"/>
      </w:r>
      <w:r>
        <w:instrText xml:space="preserve"> REF _Ref133222788 \n \h </w:instrText>
      </w:r>
      <w:r>
        <w:fldChar w:fldCharType="separate"/>
      </w:r>
      <w:r w:rsidR="004A73BF">
        <w:t>11</w:t>
      </w:r>
      <w:r>
        <w:fldChar w:fldCharType="end"/>
      </w:r>
      <w:r>
        <w:t xml:space="preserve">]. </w:t>
      </w:r>
      <w:r w:rsidRPr="00B71EAF">
        <w:t>The higher electrical conductivity observed in clay soils compared to coarse-textured soils is attributed to the presence of electric charges located at the surface of clay particles. This phenomenon can be explained by the significant specific surface area of clay soils</w:t>
      </w:r>
      <w:r w:rsidR="00922AFD">
        <w:t xml:space="preserve"> [</w:t>
      </w:r>
      <w:r w:rsidR="00922AFD">
        <w:fldChar w:fldCharType="begin"/>
      </w:r>
      <w:r w:rsidR="00922AFD">
        <w:instrText xml:space="preserve"> REF _Ref133223265 \n \h </w:instrText>
      </w:r>
      <w:r w:rsidR="00922AFD">
        <w:fldChar w:fldCharType="separate"/>
      </w:r>
      <w:r w:rsidR="004A73BF">
        <w:t>12</w:t>
      </w:r>
      <w:r w:rsidR="00922AFD">
        <w:fldChar w:fldCharType="end"/>
      </w:r>
      <w:r w:rsidR="00922AFD">
        <w:t xml:space="preserve"> - </w:t>
      </w:r>
      <w:r w:rsidR="00922AFD">
        <w:fldChar w:fldCharType="begin"/>
      </w:r>
      <w:r w:rsidR="00922AFD">
        <w:instrText xml:space="preserve"> REF _Ref133223273 \n \h </w:instrText>
      </w:r>
      <w:r w:rsidR="00922AFD">
        <w:fldChar w:fldCharType="separate"/>
      </w:r>
      <w:r w:rsidR="004A73BF">
        <w:t>15</w:t>
      </w:r>
      <w:r w:rsidR="00922AFD">
        <w:fldChar w:fldCharType="end"/>
      </w:r>
      <w:r w:rsidR="00922AFD">
        <w:t>]</w:t>
      </w:r>
    </w:p>
    <w:p w14:paraId="793B2DB9" w14:textId="2A23F1D4" w:rsidR="002F063B" w:rsidRDefault="00CA6BBB" w:rsidP="00F02F1E">
      <w:r w:rsidRPr="00CA6BBB">
        <w:t xml:space="preserve">The electrical current in </w:t>
      </w:r>
      <w:r w:rsidR="00B71EAF" w:rsidRPr="00CA6BBB">
        <w:t>soils is</w:t>
      </w:r>
      <w:r w:rsidRPr="00CA6BBB">
        <w:t xml:space="preserve"> of electrolytic origin and is based on the movement of ions in interstitial water. Hence, it is more significant in the presence of dissolved salts. Consequently, the electrical current is dependent on the quantity of water present in the pores and its ionic composition. The electrical conductivity of the solution is assumed to remain constant. This assumption enables any variation in electrical conductivity to be correlated with a variation in </w:t>
      </w:r>
      <w:r w:rsidR="00B71EAF">
        <w:t>moisture</w:t>
      </w:r>
      <w:r w:rsidR="00B71EAF" w:rsidRPr="00CA6BBB">
        <w:t xml:space="preserve"> content</w:t>
      </w:r>
      <w:r w:rsidR="00E55A44" w:rsidRPr="00E55A44">
        <w:t xml:space="preserve"> </w:t>
      </w:r>
      <w:r w:rsidR="00E55A44">
        <w:t>[</w:t>
      </w:r>
      <w:r w:rsidR="00DB6115">
        <w:fldChar w:fldCharType="begin"/>
      </w:r>
      <w:r w:rsidR="00DB6115">
        <w:instrText xml:space="preserve"> REF _Ref131544632 \n \h </w:instrText>
      </w:r>
      <w:r w:rsidR="00DB6115">
        <w:fldChar w:fldCharType="separate"/>
      </w:r>
      <w:r w:rsidR="004A73BF">
        <w:t>14</w:t>
      </w:r>
      <w:r w:rsidR="00DB6115">
        <w:fldChar w:fldCharType="end"/>
      </w:r>
      <w:r w:rsidR="00E55A44">
        <w:t xml:space="preserve">, </w:t>
      </w:r>
      <w:r w:rsidR="00DB6115">
        <w:fldChar w:fldCharType="begin"/>
      </w:r>
      <w:r w:rsidR="00DB6115">
        <w:instrText xml:space="preserve"> REF _Ref131544640 \n \h </w:instrText>
      </w:r>
      <w:r w:rsidR="00DB6115">
        <w:fldChar w:fldCharType="separate"/>
      </w:r>
      <w:r w:rsidR="004A73BF">
        <w:t>17</w:t>
      </w:r>
      <w:r w:rsidR="00DB6115">
        <w:fldChar w:fldCharType="end"/>
      </w:r>
      <w:r w:rsidR="00E55A44">
        <w:t>]</w:t>
      </w:r>
      <w:r w:rsidR="00E55A44" w:rsidRPr="00E55A44">
        <w:t>.</w:t>
      </w:r>
    </w:p>
    <w:p w14:paraId="231C6EF7" w14:textId="55D70FBF" w:rsidR="00E55A44" w:rsidRDefault="00E55A44" w:rsidP="00F02F1E">
      <w:proofErr w:type="spellStart"/>
      <w:r w:rsidRPr="00E55A44">
        <w:t>Samouelian</w:t>
      </w:r>
      <w:proofErr w:type="spellEnd"/>
      <w:r w:rsidRPr="00E55A44">
        <w:t xml:space="preserve"> &amp; al. (2005) synthesized experimental results from McCarter (1984) and </w:t>
      </w:r>
      <w:proofErr w:type="spellStart"/>
      <w:r w:rsidRPr="00E55A44">
        <w:t>Michot</w:t>
      </w:r>
      <w:proofErr w:type="spellEnd"/>
      <w:r w:rsidRPr="00E55A44">
        <w:t xml:space="preserve"> &amp; al. (2001) (</w:t>
      </w:r>
      <w:r w:rsidR="004D7B8B">
        <w:fldChar w:fldCharType="begin"/>
      </w:r>
      <w:r w:rsidR="004D7B8B">
        <w:instrText xml:space="preserve"> REF _Ref131513094 \h </w:instrText>
      </w:r>
      <w:r w:rsidR="004D7B8B">
        <w:fldChar w:fldCharType="separate"/>
      </w:r>
      <w:r w:rsidR="004A73BF">
        <w:rPr>
          <w:b/>
        </w:rPr>
        <w:t xml:space="preserve">Fig. </w:t>
      </w:r>
      <w:r w:rsidR="004A73BF">
        <w:rPr>
          <w:b/>
          <w:noProof/>
        </w:rPr>
        <w:t>2</w:t>
      </w:r>
      <w:r w:rsidR="004D7B8B">
        <w:fldChar w:fldCharType="end"/>
      </w:r>
      <w:r w:rsidRPr="00E55A44">
        <w:t xml:space="preserve">), linking electrical resistivity and </w:t>
      </w:r>
      <w:r w:rsidR="00DC681B">
        <w:t>moisture</w:t>
      </w:r>
      <w:r w:rsidRPr="00E55A44">
        <w:t xml:space="preserve"> content. Similarly, </w:t>
      </w:r>
      <w:proofErr w:type="spellStart"/>
      <w:r w:rsidRPr="00E55A44">
        <w:t>Fukue</w:t>
      </w:r>
      <w:proofErr w:type="spellEnd"/>
      <w:r w:rsidRPr="00E55A44">
        <w:t xml:space="preserve"> &amp; al. (1999) and Cosenza &amp; al. (2006) established the variation of the resistivity according to the </w:t>
      </w:r>
      <w:r w:rsidR="003769B5">
        <w:t>moisture</w:t>
      </w:r>
      <w:r w:rsidRPr="00E55A44">
        <w:t xml:space="preserve"> content of two types of soil (</w:t>
      </w:r>
      <w:r w:rsidR="004D7B8B">
        <w:fldChar w:fldCharType="begin"/>
      </w:r>
      <w:r w:rsidR="004D7B8B">
        <w:instrText xml:space="preserve"> REF _Ref131513573 \h </w:instrText>
      </w:r>
      <w:r w:rsidR="004D7B8B">
        <w:fldChar w:fldCharType="separate"/>
      </w:r>
      <w:r w:rsidR="004A73BF">
        <w:rPr>
          <w:b/>
        </w:rPr>
        <w:t xml:space="preserve">Fig. </w:t>
      </w:r>
      <w:r w:rsidR="004A73BF">
        <w:rPr>
          <w:b/>
          <w:noProof/>
        </w:rPr>
        <w:t>3</w:t>
      </w:r>
      <w:r w:rsidR="004D7B8B">
        <w:fldChar w:fldCharType="end"/>
      </w:r>
      <w:r w:rsidRPr="00E55A44">
        <w:t xml:space="preserve">). In all cases, </w:t>
      </w:r>
      <w:r w:rsidR="00922AFD" w:rsidRPr="00922AFD">
        <w:t>an increase in moisture content is associated with a decrease in soil electrical resistivity</w:t>
      </w:r>
      <w:r w:rsidRPr="00E55A44">
        <w:t xml:space="preserve">. </w:t>
      </w:r>
      <w:r w:rsidR="00922AFD" w:rsidRPr="00922AFD">
        <w:t>Furthermore, at low moisture content levels, the relationship between moisture content and electrical resistivity follows an exponential function</w:t>
      </w:r>
      <w:r w:rsidRPr="00E55A44">
        <w:t>.</w:t>
      </w:r>
    </w:p>
    <w:p w14:paraId="28B5D396" w14:textId="1B3B3570" w:rsidR="004D7B8B" w:rsidRDefault="00DC681B" w:rsidP="00DC681B">
      <w:r>
        <w:rPr>
          <w:noProof/>
        </w:rPr>
        <w:lastRenderedPageBreak/>
        <w:drawing>
          <wp:inline distT="0" distB="0" distL="0" distR="0" wp14:anchorId="674549E5" wp14:editId="3BE6E136">
            <wp:extent cx="3820457" cy="2160000"/>
            <wp:effectExtent l="0" t="0" r="8890" b="0"/>
            <wp:docPr id="1425585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463" t="2108" r="2005" b="17003"/>
                    <a:stretch/>
                  </pic:blipFill>
                  <pic:spPr bwMode="auto">
                    <a:xfrm>
                      <a:off x="0" y="0"/>
                      <a:ext cx="382045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64EA07A" w14:textId="14EA1E3C" w:rsidR="004D7B8B" w:rsidRDefault="004D7B8B" w:rsidP="004D7B8B">
      <w:pPr>
        <w:pStyle w:val="figurecaption"/>
      </w:pPr>
      <w:bookmarkStart w:id="6" w:name="_Ref131513094"/>
      <w:r>
        <w:rPr>
          <w:b/>
        </w:rPr>
        <w:t xml:space="preserve">Fig. </w:t>
      </w:r>
      <w:r>
        <w:rPr>
          <w:b/>
        </w:rPr>
        <w:fldChar w:fldCharType="begin"/>
      </w:r>
      <w:r>
        <w:rPr>
          <w:b/>
        </w:rPr>
        <w:instrText xml:space="preserve"> SEQ "Figure" \* MERGEFORMAT </w:instrText>
      </w:r>
      <w:r>
        <w:rPr>
          <w:b/>
        </w:rPr>
        <w:fldChar w:fldCharType="separate"/>
      </w:r>
      <w:r w:rsidR="00A2292A">
        <w:rPr>
          <w:b/>
          <w:noProof/>
        </w:rPr>
        <w:t>2</w:t>
      </w:r>
      <w:r>
        <w:rPr>
          <w:b/>
        </w:rPr>
        <w:fldChar w:fldCharType="end"/>
      </w:r>
      <w:bookmarkEnd w:id="6"/>
      <w:r>
        <w:rPr>
          <w:b/>
        </w:rPr>
        <w:t>.</w:t>
      </w:r>
      <w:r>
        <w:t xml:space="preserve"> </w:t>
      </w:r>
      <w:r w:rsidRPr="004D7B8B">
        <w:t xml:space="preserve">Relationship </w:t>
      </w:r>
      <w:r w:rsidR="004A73BF">
        <w:t>b</w:t>
      </w:r>
      <w:r w:rsidRPr="004D7B8B">
        <w:t xml:space="preserve">etween Volumetric </w:t>
      </w:r>
      <w:r w:rsidR="003769B5">
        <w:t>Moisture</w:t>
      </w:r>
      <w:r w:rsidRPr="004D7B8B">
        <w:t xml:space="preserve"> Content and Electrical Resistivity for Different Soil Types</w:t>
      </w:r>
      <w:r>
        <w:t xml:space="preserve"> [</w:t>
      </w:r>
      <w:r>
        <w:fldChar w:fldCharType="begin"/>
      </w:r>
      <w:r>
        <w:instrText xml:space="preserve"> REF _Ref131513518 \n \h </w:instrText>
      </w:r>
      <w:r>
        <w:fldChar w:fldCharType="separate"/>
      </w:r>
      <w:r w:rsidR="004A73BF">
        <w:t>10</w:t>
      </w:r>
      <w:r>
        <w:fldChar w:fldCharType="end"/>
      </w:r>
      <w:r w:rsidR="00DB6115">
        <w:t xml:space="preserve">, </w:t>
      </w:r>
      <w:r w:rsidR="00DB6115">
        <w:fldChar w:fldCharType="begin"/>
      </w:r>
      <w:r w:rsidR="00DB6115">
        <w:instrText xml:space="preserve"> REF _Ref131544715 \n \h </w:instrText>
      </w:r>
      <w:r w:rsidR="00DB6115">
        <w:fldChar w:fldCharType="separate"/>
      </w:r>
      <w:r w:rsidR="004A73BF">
        <w:t>18</w:t>
      </w:r>
      <w:r w:rsidR="00DB6115">
        <w:fldChar w:fldCharType="end"/>
      </w:r>
      <w:r w:rsidR="00DB6115">
        <w:t xml:space="preserve">, </w:t>
      </w:r>
      <w:r>
        <w:fldChar w:fldCharType="begin"/>
      </w:r>
      <w:r>
        <w:instrText xml:space="preserve"> REF _Ref131513527 \n \h </w:instrText>
      </w:r>
      <w:r>
        <w:fldChar w:fldCharType="separate"/>
      </w:r>
      <w:r w:rsidR="004A73BF">
        <w:t>19</w:t>
      </w:r>
      <w:r>
        <w:fldChar w:fldCharType="end"/>
      </w:r>
      <w:r>
        <w:t>]</w:t>
      </w:r>
    </w:p>
    <w:p w14:paraId="37C3BC1D" w14:textId="77777777" w:rsidR="00F87D3C" w:rsidRPr="00F87D3C" w:rsidRDefault="00F87D3C" w:rsidP="00F87D3C"/>
    <w:p w14:paraId="4C32F27C" w14:textId="280B5735" w:rsidR="004D7B8B" w:rsidRPr="004D7B8B" w:rsidRDefault="00FD2AD1" w:rsidP="004D7B8B">
      <w:pPr>
        <w:jc w:val="center"/>
      </w:pPr>
      <w:r>
        <w:rPr>
          <w:noProof/>
        </w:rPr>
        <w:drawing>
          <wp:inline distT="0" distB="0" distL="0" distR="0" wp14:anchorId="4A5F7EB0" wp14:editId="7FB92CDE">
            <wp:extent cx="3339612" cy="2340000"/>
            <wp:effectExtent l="0" t="0" r="0" b="3175"/>
            <wp:docPr id="1129789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2335" t="1543" r="33273" b="3047"/>
                    <a:stretch/>
                  </pic:blipFill>
                  <pic:spPr bwMode="auto">
                    <a:xfrm>
                      <a:off x="0" y="0"/>
                      <a:ext cx="3339612"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1F164873" w14:textId="1F6A7A22" w:rsidR="004D7B8B" w:rsidRDefault="004D7B8B" w:rsidP="004D7B8B">
      <w:pPr>
        <w:pStyle w:val="figurecaption"/>
      </w:pPr>
      <w:bookmarkStart w:id="7" w:name="_Ref131513573"/>
      <w:r>
        <w:rPr>
          <w:b/>
        </w:rPr>
        <w:t xml:space="preserve">Fig. </w:t>
      </w:r>
      <w:r>
        <w:rPr>
          <w:b/>
        </w:rPr>
        <w:fldChar w:fldCharType="begin"/>
      </w:r>
      <w:r>
        <w:rPr>
          <w:b/>
        </w:rPr>
        <w:instrText xml:space="preserve"> SEQ "Figure" \* MERGEFORMAT </w:instrText>
      </w:r>
      <w:r>
        <w:rPr>
          <w:b/>
        </w:rPr>
        <w:fldChar w:fldCharType="separate"/>
      </w:r>
      <w:r w:rsidR="00A2292A">
        <w:rPr>
          <w:b/>
          <w:noProof/>
        </w:rPr>
        <w:t>3</w:t>
      </w:r>
      <w:r>
        <w:rPr>
          <w:b/>
        </w:rPr>
        <w:fldChar w:fldCharType="end"/>
      </w:r>
      <w:bookmarkEnd w:id="7"/>
      <w:r>
        <w:rPr>
          <w:b/>
        </w:rPr>
        <w:t>.</w:t>
      </w:r>
      <w:r>
        <w:t xml:space="preserve"> </w:t>
      </w:r>
      <w:r w:rsidR="00F87D3C" w:rsidRPr="00F87D3C">
        <w:t xml:space="preserve">Relationship between </w:t>
      </w:r>
      <w:r w:rsidR="00DC681B">
        <w:t>moisture</w:t>
      </w:r>
      <w:r w:rsidR="00F87D3C" w:rsidRPr="00F87D3C">
        <w:t xml:space="preserve"> content and electrical resistivity for two types of soils</w:t>
      </w:r>
      <w:r w:rsidR="00DC681B">
        <w:t xml:space="preserve"> [</w:t>
      </w:r>
      <w:r w:rsidR="00DC681B">
        <w:fldChar w:fldCharType="begin"/>
      </w:r>
      <w:r w:rsidR="00DC681B">
        <w:instrText xml:space="preserve"> REF _Ref131515900 \n \h </w:instrText>
      </w:r>
      <w:r w:rsidR="00DC681B">
        <w:fldChar w:fldCharType="separate"/>
      </w:r>
      <w:r w:rsidR="004A73BF">
        <w:t>14</w:t>
      </w:r>
      <w:r w:rsidR="00DC681B">
        <w:fldChar w:fldCharType="end"/>
      </w:r>
      <w:r w:rsidR="00DC681B">
        <w:t xml:space="preserve">, </w:t>
      </w:r>
      <w:r w:rsidR="00DC681B">
        <w:fldChar w:fldCharType="begin"/>
      </w:r>
      <w:r w:rsidR="00DC681B">
        <w:instrText xml:space="preserve"> REF _Ref131515909 \n \h </w:instrText>
      </w:r>
      <w:r w:rsidR="00DC681B">
        <w:fldChar w:fldCharType="separate"/>
      </w:r>
      <w:r w:rsidR="004A73BF">
        <w:t>20</w:t>
      </w:r>
      <w:r w:rsidR="00DC681B">
        <w:fldChar w:fldCharType="end"/>
      </w:r>
      <w:r w:rsidR="00DC681B">
        <w:t>]</w:t>
      </w:r>
    </w:p>
    <w:p w14:paraId="5F80198C" w14:textId="77777777" w:rsidR="00F0366D" w:rsidRPr="00F0366D" w:rsidRDefault="00F0366D" w:rsidP="00F0366D"/>
    <w:p w14:paraId="27FBAFD4" w14:textId="19D20BDB" w:rsidR="004676E3" w:rsidRDefault="004676E3" w:rsidP="004676E3">
      <w:pPr>
        <w:pStyle w:val="heading1"/>
      </w:pPr>
      <w:r w:rsidRPr="004676E3">
        <w:lastRenderedPageBreak/>
        <w:t>Experimental Protocol</w:t>
      </w:r>
    </w:p>
    <w:p w14:paraId="4B984556" w14:textId="5C876BB4" w:rsidR="004676E3" w:rsidRDefault="00F503BC" w:rsidP="004676E3">
      <w:pPr>
        <w:pStyle w:val="heading2"/>
        <w:spacing w:before="0"/>
      </w:pPr>
      <w:r w:rsidRPr="00F503BC">
        <w:t>Material</w:t>
      </w:r>
    </w:p>
    <w:p w14:paraId="59FA3308" w14:textId="0B8B566D" w:rsidR="00F503BC" w:rsidRDefault="00F503BC" w:rsidP="00F503BC">
      <w:r>
        <w:t>Bricks</w:t>
      </w:r>
      <w:r w:rsidRPr="00F503BC">
        <w:t xml:space="preserve"> in this study comes from a brick factory in the Southwest of France</w:t>
      </w:r>
      <w:r w:rsidR="000217FE">
        <w:t xml:space="preserve"> and, </w:t>
      </w:r>
      <w:r w:rsidR="00691FED" w:rsidRPr="00691FED">
        <w:t xml:space="preserve">are formed by vacuum extrusion and have dimensions of </w:t>
      </w:r>
      <w:r w:rsidRPr="00F503BC">
        <w:t xml:space="preserve">22.5×11×5 cm3. </w:t>
      </w:r>
      <w:r w:rsidR="00691FED" w:rsidRPr="00691FED">
        <w:t>A degree of anisotropy related to the orientation of the clay slabs is created by this extrusion process</w:t>
      </w:r>
      <w:r w:rsidRPr="00F503BC">
        <w:t xml:space="preserve">. </w:t>
      </w:r>
      <w:r w:rsidR="00691FED" w:rsidRPr="00691FED">
        <w:t>This causes the hydric, thermal and mechanical properties to differ in two different directions: perpendicular and parallel to extrusion.</w:t>
      </w:r>
    </w:p>
    <w:p w14:paraId="53ABE770" w14:textId="363531B7" w:rsidR="00F503BC" w:rsidRDefault="00AF797C" w:rsidP="00F503BC">
      <w:pPr>
        <w:ind w:firstLine="0"/>
        <w:jc w:val="center"/>
      </w:pPr>
      <w:r>
        <w:rPr>
          <w:noProof/>
        </w:rPr>
        <w:drawing>
          <wp:inline distT="0" distB="0" distL="0" distR="0" wp14:anchorId="7940C3E1" wp14:editId="02321CED">
            <wp:extent cx="4140000" cy="1484198"/>
            <wp:effectExtent l="0" t="0" r="0" b="1905"/>
            <wp:docPr id="615892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4631" t="7964" r="2706" b="2613"/>
                    <a:stretch/>
                  </pic:blipFill>
                  <pic:spPr bwMode="auto">
                    <a:xfrm>
                      <a:off x="0" y="0"/>
                      <a:ext cx="4140000" cy="1484198"/>
                    </a:xfrm>
                    <a:prstGeom prst="rect">
                      <a:avLst/>
                    </a:prstGeom>
                    <a:noFill/>
                    <a:ln>
                      <a:noFill/>
                    </a:ln>
                    <a:extLst>
                      <a:ext uri="{53640926-AAD7-44D8-BBD7-CCE9431645EC}">
                        <a14:shadowObscured xmlns:a14="http://schemas.microsoft.com/office/drawing/2010/main"/>
                      </a:ext>
                    </a:extLst>
                  </pic:spPr>
                </pic:pic>
              </a:graphicData>
            </a:graphic>
          </wp:inline>
        </w:drawing>
      </w:r>
    </w:p>
    <w:p w14:paraId="511AD2B4" w14:textId="52F6E455" w:rsidR="00F503BC" w:rsidRPr="00F503BC" w:rsidRDefault="00F503BC" w:rsidP="00F503BC">
      <w:pPr>
        <w:pStyle w:val="figurecaption"/>
      </w:pPr>
      <w:r>
        <w:rPr>
          <w:b/>
        </w:rPr>
        <w:t xml:space="preserve">Fig. </w:t>
      </w:r>
      <w:r>
        <w:rPr>
          <w:b/>
        </w:rPr>
        <w:fldChar w:fldCharType="begin"/>
      </w:r>
      <w:r>
        <w:rPr>
          <w:b/>
        </w:rPr>
        <w:instrText xml:space="preserve"> SEQ "Figure" \* MERGEFORMAT </w:instrText>
      </w:r>
      <w:r>
        <w:rPr>
          <w:b/>
        </w:rPr>
        <w:fldChar w:fldCharType="separate"/>
      </w:r>
      <w:r w:rsidR="00A2292A">
        <w:rPr>
          <w:b/>
          <w:noProof/>
        </w:rPr>
        <w:t>4</w:t>
      </w:r>
      <w:r>
        <w:rPr>
          <w:b/>
        </w:rPr>
        <w:fldChar w:fldCharType="end"/>
      </w:r>
      <w:r>
        <w:rPr>
          <w:b/>
        </w:rPr>
        <w:t>.</w:t>
      </w:r>
      <w:r>
        <w:t xml:space="preserve"> </w:t>
      </w:r>
      <w:r w:rsidRPr="00F503BC">
        <w:t>Brick shaping, direction of extrusion and cutting plan</w:t>
      </w:r>
    </w:p>
    <w:p w14:paraId="0C1A850C" w14:textId="5514194E" w:rsidR="00F503BC" w:rsidRDefault="00691FED" w:rsidP="00F503BC">
      <w:r w:rsidRPr="00691FED">
        <w:t>The physical and chemical properties of bricks previously characterized [1, 21] are listed below</w:t>
      </w:r>
      <w:r>
        <w:t xml:space="preserve">. </w:t>
      </w:r>
      <w:r w:rsidR="00F503BC" w:rsidRPr="00F503BC">
        <w:t xml:space="preserve">The chemical composition is determined by chemical analysis from X-ray fluorescence data. The mass percentages of brick oxide are reported in </w:t>
      </w:r>
      <w:r w:rsidR="00627804">
        <w:fldChar w:fldCharType="begin"/>
      </w:r>
      <w:r w:rsidR="00627804">
        <w:instrText xml:space="preserve"> REF _Ref133312609 \h </w:instrText>
      </w:r>
      <w:r w:rsidR="00627804">
        <w:fldChar w:fldCharType="separate"/>
      </w:r>
      <w:r w:rsidR="004A73BF">
        <w:rPr>
          <w:b/>
        </w:rPr>
        <w:t xml:space="preserve">Table </w:t>
      </w:r>
      <w:r w:rsidR="004A73BF">
        <w:rPr>
          <w:b/>
          <w:noProof/>
        </w:rPr>
        <w:t>3</w:t>
      </w:r>
      <w:r w:rsidR="00627804">
        <w:fldChar w:fldCharType="end"/>
      </w:r>
      <w:r w:rsidR="00F503BC" w:rsidRPr="00F503BC">
        <w:t>, as well as the loss on ignition corresponding to the loss of mass of the samples after calcination at 1050°C</w:t>
      </w:r>
    </w:p>
    <w:p w14:paraId="18D179F7" w14:textId="44CB3331" w:rsidR="00F503BC" w:rsidRDefault="00F503BC" w:rsidP="00F503BC">
      <w:pPr>
        <w:pStyle w:val="tablecaption"/>
      </w:pPr>
      <w:bookmarkStart w:id="8" w:name="_Ref133312609"/>
      <w:r>
        <w:rPr>
          <w:b/>
        </w:rPr>
        <w:t xml:space="preserve">Table </w:t>
      </w:r>
      <w:r>
        <w:rPr>
          <w:b/>
        </w:rPr>
        <w:fldChar w:fldCharType="begin"/>
      </w:r>
      <w:r>
        <w:rPr>
          <w:b/>
        </w:rPr>
        <w:instrText xml:space="preserve"> SEQ "Table" \* MERGEFORMAT </w:instrText>
      </w:r>
      <w:r>
        <w:rPr>
          <w:b/>
        </w:rPr>
        <w:fldChar w:fldCharType="separate"/>
      </w:r>
      <w:r w:rsidR="00A2292A">
        <w:rPr>
          <w:b/>
          <w:noProof/>
        </w:rPr>
        <w:t>3</w:t>
      </w:r>
      <w:r>
        <w:rPr>
          <w:b/>
        </w:rPr>
        <w:fldChar w:fldCharType="end"/>
      </w:r>
      <w:bookmarkEnd w:id="8"/>
      <w:r>
        <w:rPr>
          <w:b/>
        </w:rPr>
        <w:t>.</w:t>
      </w:r>
      <w:r>
        <w:t xml:space="preserve"> </w:t>
      </w:r>
      <w:r w:rsidR="00627804" w:rsidRPr="00627804">
        <w:t xml:space="preserve">Chemical compositions of mixtures used in brick </w:t>
      </w:r>
      <w:r w:rsidR="00627804">
        <w:t>fabrication (%)</w:t>
      </w:r>
    </w:p>
    <w:tbl>
      <w:tblPr>
        <w:tblW w:w="7177" w:type="dxa"/>
        <w:jc w:val="center"/>
        <w:tblBorders>
          <w:top w:val="single" w:sz="12" w:space="0" w:color="auto"/>
          <w:bottom w:val="single" w:sz="12" w:space="0" w:color="auto"/>
          <w:insideH w:val="single" w:sz="4"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567"/>
        <w:gridCol w:w="567"/>
        <w:gridCol w:w="567"/>
        <w:gridCol w:w="567"/>
        <w:gridCol w:w="567"/>
        <w:gridCol w:w="1276"/>
        <w:gridCol w:w="798"/>
      </w:tblGrid>
      <w:tr w:rsidR="00627804" w:rsidRPr="009A3755" w14:paraId="54879014" w14:textId="77777777" w:rsidTr="0092175E">
        <w:trPr>
          <w:trHeight w:val="283"/>
          <w:jc w:val="center"/>
        </w:trPr>
        <w:tc>
          <w:tcPr>
            <w:tcW w:w="567" w:type="dxa"/>
          </w:tcPr>
          <w:p w14:paraId="061F911C" w14:textId="2C4715EF" w:rsidR="00AE0A2B" w:rsidRPr="009A3755" w:rsidRDefault="00AE0A2B" w:rsidP="00AE0A2B">
            <w:pPr>
              <w:ind w:firstLine="0"/>
              <w:jc w:val="center"/>
              <w:rPr>
                <w:sz w:val="18"/>
                <w:szCs w:val="18"/>
              </w:rPr>
            </w:pPr>
            <w:r w:rsidRPr="0019149E">
              <w:t>SiO</w:t>
            </w:r>
            <w:r w:rsidRPr="00AE0A2B">
              <w:rPr>
                <w:vertAlign w:val="subscript"/>
              </w:rPr>
              <w:t>2</w:t>
            </w:r>
          </w:p>
        </w:tc>
        <w:tc>
          <w:tcPr>
            <w:tcW w:w="567" w:type="dxa"/>
          </w:tcPr>
          <w:p w14:paraId="040E8A69" w14:textId="3E213902" w:rsidR="00AE0A2B" w:rsidRPr="009A3755" w:rsidRDefault="00AE0A2B" w:rsidP="00AE0A2B">
            <w:pPr>
              <w:ind w:firstLine="0"/>
              <w:jc w:val="center"/>
              <w:rPr>
                <w:sz w:val="18"/>
                <w:szCs w:val="18"/>
              </w:rPr>
            </w:pPr>
            <w:r w:rsidRPr="0019149E">
              <w:t>Al</w:t>
            </w:r>
            <w:r w:rsidRPr="00AE0A2B">
              <w:rPr>
                <w:vertAlign w:val="subscript"/>
              </w:rPr>
              <w:t>2</w:t>
            </w:r>
            <w:r w:rsidRPr="0019149E">
              <w:t>O</w:t>
            </w:r>
            <w:r w:rsidRPr="00AE0A2B">
              <w:rPr>
                <w:vertAlign w:val="subscript"/>
              </w:rPr>
              <w:t>3</w:t>
            </w:r>
          </w:p>
        </w:tc>
        <w:tc>
          <w:tcPr>
            <w:tcW w:w="567" w:type="dxa"/>
          </w:tcPr>
          <w:p w14:paraId="3CE08A34" w14:textId="1B94CAA2" w:rsidR="00AE0A2B" w:rsidRPr="009A3755" w:rsidRDefault="00AE0A2B" w:rsidP="00AE0A2B">
            <w:pPr>
              <w:ind w:firstLine="0"/>
              <w:jc w:val="center"/>
              <w:rPr>
                <w:sz w:val="18"/>
                <w:szCs w:val="18"/>
              </w:rPr>
            </w:pPr>
            <w:proofErr w:type="spellStart"/>
            <w:r w:rsidRPr="0019149E">
              <w:t>CaO</w:t>
            </w:r>
            <w:proofErr w:type="spellEnd"/>
          </w:p>
        </w:tc>
        <w:tc>
          <w:tcPr>
            <w:tcW w:w="567" w:type="dxa"/>
          </w:tcPr>
          <w:p w14:paraId="0D22BF3E" w14:textId="362E7894" w:rsidR="00AE0A2B" w:rsidRPr="009A3755" w:rsidRDefault="00AE0A2B" w:rsidP="00AE0A2B">
            <w:pPr>
              <w:ind w:firstLine="0"/>
              <w:jc w:val="center"/>
              <w:rPr>
                <w:sz w:val="18"/>
                <w:szCs w:val="18"/>
              </w:rPr>
            </w:pPr>
            <w:r w:rsidRPr="0019149E">
              <w:t>Fe</w:t>
            </w:r>
            <w:r w:rsidRPr="00AE0A2B">
              <w:rPr>
                <w:vertAlign w:val="subscript"/>
              </w:rPr>
              <w:t>2</w:t>
            </w:r>
            <w:r w:rsidRPr="0019149E">
              <w:t>O</w:t>
            </w:r>
            <w:r w:rsidRPr="00AE0A2B">
              <w:rPr>
                <w:vertAlign w:val="subscript"/>
              </w:rPr>
              <w:t>3</w:t>
            </w:r>
          </w:p>
        </w:tc>
        <w:tc>
          <w:tcPr>
            <w:tcW w:w="567" w:type="dxa"/>
          </w:tcPr>
          <w:p w14:paraId="090F528B" w14:textId="2FD4836F" w:rsidR="00AE0A2B" w:rsidRPr="009A3755" w:rsidRDefault="00AE0A2B" w:rsidP="00AE0A2B">
            <w:pPr>
              <w:ind w:firstLine="0"/>
              <w:jc w:val="center"/>
              <w:rPr>
                <w:sz w:val="18"/>
                <w:szCs w:val="18"/>
              </w:rPr>
            </w:pPr>
            <w:r w:rsidRPr="0019149E">
              <w:t>MgO</w:t>
            </w:r>
          </w:p>
        </w:tc>
        <w:tc>
          <w:tcPr>
            <w:tcW w:w="567" w:type="dxa"/>
          </w:tcPr>
          <w:p w14:paraId="2BDE47A2" w14:textId="06C2FF9C" w:rsidR="00AE0A2B" w:rsidRPr="009A3755" w:rsidRDefault="00AE0A2B" w:rsidP="00AE0A2B">
            <w:pPr>
              <w:ind w:firstLine="0"/>
              <w:jc w:val="center"/>
              <w:rPr>
                <w:sz w:val="18"/>
                <w:szCs w:val="18"/>
              </w:rPr>
            </w:pPr>
            <w:r w:rsidRPr="0019149E">
              <w:t>K</w:t>
            </w:r>
            <w:r w:rsidRPr="00AE0A2B">
              <w:rPr>
                <w:vertAlign w:val="subscript"/>
              </w:rPr>
              <w:t>2</w:t>
            </w:r>
            <w:r w:rsidRPr="0019149E">
              <w:t>O</w:t>
            </w:r>
          </w:p>
        </w:tc>
        <w:tc>
          <w:tcPr>
            <w:tcW w:w="567" w:type="dxa"/>
          </w:tcPr>
          <w:p w14:paraId="096EE0FB" w14:textId="01D4C5B0" w:rsidR="00AE0A2B" w:rsidRPr="009A3755" w:rsidRDefault="00AE0A2B" w:rsidP="00AE0A2B">
            <w:pPr>
              <w:ind w:firstLine="0"/>
              <w:jc w:val="center"/>
              <w:rPr>
                <w:sz w:val="18"/>
                <w:szCs w:val="18"/>
              </w:rPr>
            </w:pPr>
            <w:r w:rsidRPr="0019149E">
              <w:t>TiO</w:t>
            </w:r>
            <w:r w:rsidRPr="00AE0A2B">
              <w:rPr>
                <w:vertAlign w:val="subscript"/>
              </w:rPr>
              <w:t>2</w:t>
            </w:r>
          </w:p>
        </w:tc>
        <w:tc>
          <w:tcPr>
            <w:tcW w:w="567" w:type="dxa"/>
          </w:tcPr>
          <w:p w14:paraId="7DB9A976" w14:textId="5AB0A563" w:rsidR="00AE0A2B" w:rsidRPr="009A3755" w:rsidRDefault="00AE0A2B" w:rsidP="00AE0A2B">
            <w:pPr>
              <w:ind w:firstLine="0"/>
              <w:jc w:val="center"/>
              <w:rPr>
                <w:sz w:val="18"/>
                <w:szCs w:val="18"/>
              </w:rPr>
            </w:pPr>
            <w:r w:rsidRPr="0019149E">
              <w:t>Na</w:t>
            </w:r>
            <w:r w:rsidRPr="00AE0A2B">
              <w:rPr>
                <w:vertAlign w:val="subscript"/>
              </w:rPr>
              <w:t>2</w:t>
            </w:r>
            <w:r w:rsidRPr="0019149E">
              <w:t>O</w:t>
            </w:r>
          </w:p>
        </w:tc>
        <w:tc>
          <w:tcPr>
            <w:tcW w:w="567" w:type="dxa"/>
          </w:tcPr>
          <w:p w14:paraId="56A7217B" w14:textId="45C5A680" w:rsidR="00AE0A2B" w:rsidRPr="009A3755" w:rsidRDefault="00AE0A2B" w:rsidP="00AE0A2B">
            <w:pPr>
              <w:ind w:firstLine="0"/>
              <w:jc w:val="center"/>
              <w:rPr>
                <w:sz w:val="18"/>
                <w:szCs w:val="18"/>
              </w:rPr>
            </w:pPr>
            <w:r w:rsidRPr="0019149E">
              <w:t>P</w:t>
            </w:r>
            <w:r w:rsidRPr="00AE0A2B">
              <w:rPr>
                <w:vertAlign w:val="subscript"/>
              </w:rPr>
              <w:t>2</w:t>
            </w:r>
            <w:r w:rsidRPr="0019149E">
              <w:t>O</w:t>
            </w:r>
            <w:r w:rsidRPr="00AE0A2B">
              <w:rPr>
                <w:vertAlign w:val="subscript"/>
              </w:rPr>
              <w:t>3</w:t>
            </w:r>
          </w:p>
        </w:tc>
        <w:tc>
          <w:tcPr>
            <w:tcW w:w="1276" w:type="dxa"/>
            <w:vAlign w:val="center"/>
          </w:tcPr>
          <w:p w14:paraId="64BC5136" w14:textId="4720A295" w:rsidR="00AE0A2B" w:rsidRPr="009A3755" w:rsidRDefault="00AE0A2B" w:rsidP="00AE0A2B">
            <w:pPr>
              <w:ind w:firstLine="0"/>
              <w:jc w:val="center"/>
              <w:rPr>
                <w:sz w:val="18"/>
                <w:szCs w:val="18"/>
              </w:rPr>
            </w:pPr>
            <w:r w:rsidRPr="00AE0A2B">
              <w:rPr>
                <w:sz w:val="18"/>
                <w:szCs w:val="18"/>
              </w:rPr>
              <w:t>Loss on ignition at 1050°C</w:t>
            </w:r>
          </w:p>
        </w:tc>
        <w:tc>
          <w:tcPr>
            <w:tcW w:w="798" w:type="dxa"/>
            <w:vAlign w:val="center"/>
          </w:tcPr>
          <w:p w14:paraId="614CA5F5" w14:textId="23081F4B" w:rsidR="00AE0A2B" w:rsidRPr="009A3755" w:rsidRDefault="00AE0A2B" w:rsidP="00AE0A2B">
            <w:pPr>
              <w:ind w:firstLine="0"/>
              <w:jc w:val="center"/>
              <w:rPr>
                <w:sz w:val="18"/>
                <w:szCs w:val="18"/>
              </w:rPr>
            </w:pPr>
            <w:r>
              <w:rPr>
                <w:sz w:val="18"/>
                <w:szCs w:val="18"/>
              </w:rPr>
              <w:t>Total</w:t>
            </w:r>
          </w:p>
        </w:tc>
      </w:tr>
      <w:tr w:rsidR="00627804" w:rsidRPr="009A3755" w14:paraId="482979F8" w14:textId="77777777" w:rsidTr="0092175E">
        <w:trPr>
          <w:trHeight w:val="283"/>
          <w:jc w:val="center"/>
        </w:trPr>
        <w:tc>
          <w:tcPr>
            <w:tcW w:w="567" w:type="dxa"/>
            <w:vAlign w:val="center"/>
          </w:tcPr>
          <w:p w14:paraId="4FB81C0E" w14:textId="50C7C372" w:rsidR="00AE0A2B" w:rsidRPr="009A3755" w:rsidRDefault="00627804" w:rsidP="00E91028">
            <w:pPr>
              <w:ind w:firstLine="0"/>
              <w:jc w:val="center"/>
              <w:rPr>
                <w:sz w:val="18"/>
                <w:szCs w:val="18"/>
              </w:rPr>
            </w:pPr>
            <w:r>
              <w:rPr>
                <w:sz w:val="18"/>
                <w:szCs w:val="18"/>
              </w:rPr>
              <w:t>47,2</w:t>
            </w:r>
          </w:p>
        </w:tc>
        <w:tc>
          <w:tcPr>
            <w:tcW w:w="567" w:type="dxa"/>
            <w:vAlign w:val="center"/>
          </w:tcPr>
          <w:p w14:paraId="65192D02" w14:textId="2A92546B" w:rsidR="00AE0A2B" w:rsidRPr="009A3755" w:rsidRDefault="00627804" w:rsidP="00E91028">
            <w:pPr>
              <w:ind w:firstLine="0"/>
              <w:jc w:val="center"/>
              <w:rPr>
                <w:sz w:val="18"/>
                <w:szCs w:val="18"/>
              </w:rPr>
            </w:pPr>
            <w:r>
              <w:rPr>
                <w:sz w:val="18"/>
                <w:szCs w:val="18"/>
              </w:rPr>
              <w:t>13,6</w:t>
            </w:r>
          </w:p>
        </w:tc>
        <w:tc>
          <w:tcPr>
            <w:tcW w:w="567" w:type="dxa"/>
            <w:vAlign w:val="center"/>
          </w:tcPr>
          <w:p w14:paraId="11E0A376" w14:textId="2D0B923C" w:rsidR="00AE0A2B" w:rsidRPr="009A3755" w:rsidRDefault="00627804" w:rsidP="00E91028">
            <w:pPr>
              <w:ind w:firstLine="0"/>
              <w:jc w:val="center"/>
              <w:rPr>
                <w:sz w:val="18"/>
                <w:szCs w:val="18"/>
              </w:rPr>
            </w:pPr>
            <w:r>
              <w:rPr>
                <w:sz w:val="18"/>
                <w:szCs w:val="18"/>
              </w:rPr>
              <w:t>13,0</w:t>
            </w:r>
          </w:p>
        </w:tc>
        <w:tc>
          <w:tcPr>
            <w:tcW w:w="567" w:type="dxa"/>
            <w:vAlign w:val="center"/>
          </w:tcPr>
          <w:p w14:paraId="71EB9166" w14:textId="37B1EB01" w:rsidR="00AE0A2B" w:rsidRPr="009A3755" w:rsidRDefault="00627804" w:rsidP="00E91028">
            <w:pPr>
              <w:ind w:firstLine="0"/>
              <w:jc w:val="center"/>
              <w:rPr>
                <w:sz w:val="18"/>
                <w:szCs w:val="18"/>
              </w:rPr>
            </w:pPr>
            <w:r>
              <w:rPr>
                <w:sz w:val="18"/>
                <w:szCs w:val="18"/>
              </w:rPr>
              <w:t>5,6</w:t>
            </w:r>
          </w:p>
        </w:tc>
        <w:tc>
          <w:tcPr>
            <w:tcW w:w="567" w:type="dxa"/>
            <w:vAlign w:val="center"/>
          </w:tcPr>
          <w:p w14:paraId="7535E459" w14:textId="0D587AE9" w:rsidR="00AE0A2B" w:rsidRPr="009A3755" w:rsidRDefault="00627804" w:rsidP="00E91028">
            <w:pPr>
              <w:ind w:firstLine="0"/>
              <w:jc w:val="center"/>
              <w:rPr>
                <w:sz w:val="18"/>
                <w:szCs w:val="18"/>
              </w:rPr>
            </w:pPr>
            <w:r>
              <w:rPr>
                <w:sz w:val="18"/>
                <w:szCs w:val="18"/>
              </w:rPr>
              <w:t>2,3</w:t>
            </w:r>
          </w:p>
        </w:tc>
        <w:tc>
          <w:tcPr>
            <w:tcW w:w="567" w:type="dxa"/>
            <w:vAlign w:val="center"/>
          </w:tcPr>
          <w:p w14:paraId="2F86128F" w14:textId="78D70F83" w:rsidR="00AE0A2B" w:rsidRPr="009A3755" w:rsidRDefault="00627804" w:rsidP="00E91028">
            <w:pPr>
              <w:ind w:firstLine="0"/>
              <w:jc w:val="center"/>
              <w:rPr>
                <w:sz w:val="18"/>
                <w:szCs w:val="18"/>
              </w:rPr>
            </w:pPr>
            <w:r>
              <w:rPr>
                <w:sz w:val="18"/>
                <w:szCs w:val="18"/>
              </w:rPr>
              <w:t>2,3</w:t>
            </w:r>
          </w:p>
        </w:tc>
        <w:tc>
          <w:tcPr>
            <w:tcW w:w="567" w:type="dxa"/>
            <w:vAlign w:val="center"/>
          </w:tcPr>
          <w:p w14:paraId="4582C4E7" w14:textId="037E9F10" w:rsidR="00AE0A2B" w:rsidRPr="009A3755" w:rsidRDefault="00627804" w:rsidP="00E91028">
            <w:pPr>
              <w:ind w:firstLine="0"/>
              <w:jc w:val="center"/>
              <w:rPr>
                <w:sz w:val="18"/>
                <w:szCs w:val="18"/>
              </w:rPr>
            </w:pPr>
            <w:r>
              <w:rPr>
                <w:sz w:val="18"/>
                <w:szCs w:val="18"/>
              </w:rPr>
              <w:t>0,7</w:t>
            </w:r>
          </w:p>
        </w:tc>
        <w:tc>
          <w:tcPr>
            <w:tcW w:w="567" w:type="dxa"/>
            <w:vAlign w:val="center"/>
          </w:tcPr>
          <w:p w14:paraId="44C89A4C" w14:textId="7C06A226" w:rsidR="00AE0A2B" w:rsidRPr="009A3755" w:rsidRDefault="00627804" w:rsidP="00E91028">
            <w:pPr>
              <w:ind w:firstLine="0"/>
              <w:jc w:val="center"/>
              <w:rPr>
                <w:sz w:val="18"/>
                <w:szCs w:val="18"/>
              </w:rPr>
            </w:pPr>
            <w:r>
              <w:rPr>
                <w:sz w:val="18"/>
                <w:szCs w:val="18"/>
              </w:rPr>
              <w:t>0,3</w:t>
            </w:r>
          </w:p>
        </w:tc>
        <w:tc>
          <w:tcPr>
            <w:tcW w:w="567" w:type="dxa"/>
            <w:vAlign w:val="center"/>
          </w:tcPr>
          <w:p w14:paraId="5ED44148" w14:textId="391842D0" w:rsidR="00AE0A2B" w:rsidRPr="009A3755" w:rsidRDefault="00627804" w:rsidP="00E91028">
            <w:pPr>
              <w:ind w:firstLine="0"/>
              <w:jc w:val="center"/>
              <w:rPr>
                <w:sz w:val="18"/>
                <w:szCs w:val="18"/>
              </w:rPr>
            </w:pPr>
            <w:r>
              <w:rPr>
                <w:sz w:val="18"/>
                <w:szCs w:val="18"/>
              </w:rPr>
              <w:t>0,1</w:t>
            </w:r>
          </w:p>
        </w:tc>
        <w:tc>
          <w:tcPr>
            <w:tcW w:w="1276" w:type="dxa"/>
            <w:vAlign w:val="center"/>
          </w:tcPr>
          <w:p w14:paraId="0FD941AC" w14:textId="0BF19E1A" w:rsidR="00AE0A2B" w:rsidRPr="009A3755" w:rsidRDefault="00627804" w:rsidP="00E91028">
            <w:pPr>
              <w:ind w:firstLine="0"/>
              <w:jc w:val="center"/>
              <w:rPr>
                <w:sz w:val="18"/>
                <w:szCs w:val="18"/>
              </w:rPr>
            </w:pPr>
            <w:r>
              <w:rPr>
                <w:sz w:val="18"/>
                <w:szCs w:val="18"/>
              </w:rPr>
              <w:t>15,6</w:t>
            </w:r>
          </w:p>
        </w:tc>
        <w:tc>
          <w:tcPr>
            <w:tcW w:w="798" w:type="dxa"/>
            <w:vAlign w:val="center"/>
          </w:tcPr>
          <w:p w14:paraId="7E4C175E" w14:textId="1EA31F0A" w:rsidR="00AE0A2B" w:rsidRPr="009A3755" w:rsidRDefault="00627804" w:rsidP="00E91028">
            <w:pPr>
              <w:ind w:firstLine="0"/>
              <w:jc w:val="center"/>
              <w:rPr>
                <w:sz w:val="18"/>
                <w:szCs w:val="18"/>
              </w:rPr>
            </w:pPr>
            <w:r>
              <w:rPr>
                <w:sz w:val="18"/>
                <w:szCs w:val="18"/>
              </w:rPr>
              <w:t>100</w:t>
            </w:r>
          </w:p>
        </w:tc>
      </w:tr>
    </w:tbl>
    <w:p w14:paraId="32D084A3" w14:textId="21717C56" w:rsidR="00F503BC" w:rsidRDefault="0025631D" w:rsidP="00F503BC">
      <w:r w:rsidRPr="0025631D">
        <w:t>The brick is observed and analyzed by a scanning electron microscope down to the nanometric scale which shows a fairly dense heterogeneous organization of the grains (</w:t>
      </w:r>
      <w:r w:rsidR="0092175E">
        <w:fldChar w:fldCharType="begin"/>
      </w:r>
      <w:r w:rsidR="0092175E">
        <w:instrText xml:space="preserve"> REF _Ref133320636 \h </w:instrText>
      </w:r>
      <w:r w:rsidR="0092175E">
        <w:fldChar w:fldCharType="separate"/>
      </w:r>
      <w:r w:rsidR="004A73BF">
        <w:rPr>
          <w:b/>
        </w:rPr>
        <w:t xml:space="preserve">Fig. </w:t>
      </w:r>
      <w:r w:rsidR="004A73BF">
        <w:rPr>
          <w:b/>
          <w:noProof/>
        </w:rPr>
        <w:t>5</w:t>
      </w:r>
      <w:r w:rsidR="0092175E">
        <w:fldChar w:fldCharType="end"/>
      </w:r>
      <w:r w:rsidRPr="0025631D">
        <w:t>) thanks to the manufacture under vacuum. The density of 2200 kg/m</w:t>
      </w:r>
      <w:r w:rsidRPr="0025631D">
        <w:rPr>
          <w:vertAlign w:val="superscript"/>
        </w:rPr>
        <w:t>3</w:t>
      </w:r>
      <w:r w:rsidRPr="0025631D">
        <w:t xml:space="preserve"> is quite comparable to that of terracotta and heavy solid concrete, which are respectively 2100 kg/m</w:t>
      </w:r>
      <w:r w:rsidRPr="0025631D">
        <w:rPr>
          <w:vertAlign w:val="superscript"/>
        </w:rPr>
        <w:t>3</w:t>
      </w:r>
      <w:r w:rsidRPr="0025631D">
        <w:t xml:space="preserve"> and 2300 kg/m</w:t>
      </w:r>
      <w:r w:rsidRPr="0025631D">
        <w:rPr>
          <w:vertAlign w:val="superscript"/>
        </w:rPr>
        <w:t>3</w:t>
      </w:r>
      <w:r w:rsidRPr="0025631D">
        <w:t>.</w:t>
      </w:r>
    </w:p>
    <w:p w14:paraId="286FC493" w14:textId="396C8536" w:rsidR="00995CBE" w:rsidRDefault="00995CBE" w:rsidP="00995CBE">
      <w:pPr>
        <w:ind w:firstLine="0"/>
        <w:jc w:val="center"/>
      </w:pPr>
      <w:r>
        <w:rPr>
          <w:noProof/>
        </w:rPr>
        <w:lastRenderedPageBreak/>
        <w:drawing>
          <wp:inline distT="0" distB="0" distL="0" distR="0" wp14:anchorId="133F3499" wp14:editId="51D2A2F4">
            <wp:extent cx="1620000" cy="1317491"/>
            <wp:effectExtent l="0" t="0" r="0" b="0"/>
            <wp:docPr id="2076197426" name="Picture 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97426" name="Picture 2" descr="A picture containing text,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317491"/>
                    </a:xfrm>
                    <a:prstGeom prst="rect">
                      <a:avLst/>
                    </a:prstGeom>
                    <a:noFill/>
                  </pic:spPr>
                </pic:pic>
              </a:graphicData>
            </a:graphic>
          </wp:inline>
        </w:drawing>
      </w:r>
    </w:p>
    <w:p w14:paraId="1C16658A" w14:textId="55A3A052" w:rsidR="0092175E" w:rsidRPr="0092175E" w:rsidRDefault="0092175E" w:rsidP="0092175E">
      <w:pPr>
        <w:pStyle w:val="figurecaption"/>
      </w:pPr>
      <w:bookmarkStart w:id="9" w:name="_Ref133320636"/>
      <w:r>
        <w:rPr>
          <w:b/>
        </w:rPr>
        <w:t xml:space="preserve">Fig. </w:t>
      </w:r>
      <w:r>
        <w:rPr>
          <w:b/>
        </w:rPr>
        <w:fldChar w:fldCharType="begin"/>
      </w:r>
      <w:r>
        <w:rPr>
          <w:b/>
        </w:rPr>
        <w:instrText xml:space="preserve"> SEQ "Figure" \* MERGEFORMAT </w:instrText>
      </w:r>
      <w:r>
        <w:rPr>
          <w:b/>
        </w:rPr>
        <w:fldChar w:fldCharType="separate"/>
      </w:r>
      <w:r w:rsidR="00A2292A">
        <w:rPr>
          <w:b/>
          <w:noProof/>
        </w:rPr>
        <w:t>5</w:t>
      </w:r>
      <w:r>
        <w:rPr>
          <w:b/>
        </w:rPr>
        <w:fldChar w:fldCharType="end"/>
      </w:r>
      <w:bookmarkEnd w:id="9"/>
      <w:r>
        <w:rPr>
          <w:b/>
        </w:rPr>
        <w:t>.</w:t>
      </w:r>
      <w:r>
        <w:t xml:space="preserve"> </w:t>
      </w:r>
      <w:r w:rsidRPr="0092175E">
        <w:t>Morphology and size of brick clay particles</w:t>
      </w:r>
    </w:p>
    <w:p w14:paraId="5371D834" w14:textId="253DC165" w:rsidR="00F503BC" w:rsidRDefault="00691FED" w:rsidP="0092175E">
      <w:r w:rsidRPr="00691FED">
        <w:t>The plasticity is defined in terms of the Atterberg limits and the plasticity index.</w:t>
      </w:r>
      <w:r>
        <w:t xml:space="preserve"> </w:t>
      </w:r>
      <w:r w:rsidR="0092175E">
        <w:fldChar w:fldCharType="begin"/>
      </w:r>
      <w:r w:rsidR="0092175E">
        <w:instrText xml:space="preserve"> REF _Ref133320999 \h </w:instrText>
      </w:r>
      <w:r w:rsidR="0092175E">
        <w:fldChar w:fldCharType="separate"/>
      </w:r>
      <w:r w:rsidR="004A73BF">
        <w:rPr>
          <w:b/>
        </w:rPr>
        <w:t xml:space="preserve">Table </w:t>
      </w:r>
      <w:r w:rsidR="004A73BF">
        <w:rPr>
          <w:b/>
          <w:noProof/>
        </w:rPr>
        <w:t>4</w:t>
      </w:r>
      <w:r w:rsidR="0092175E">
        <w:fldChar w:fldCharType="end"/>
      </w:r>
      <w:r w:rsidR="0092175E" w:rsidRPr="0092175E">
        <w:t xml:space="preserve"> reports the values of the indicators which show the average</w:t>
      </w:r>
      <w:r>
        <w:t xml:space="preserve"> brick</w:t>
      </w:r>
      <w:r w:rsidR="0092175E" w:rsidRPr="0092175E">
        <w:t xml:space="preserve"> plasticity.</w:t>
      </w:r>
    </w:p>
    <w:p w14:paraId="70861BAE" w14:textId="00D2383F" w:rsidR="0092175E" w:rsidRDefault="0092175E" w:rsidP="0092175E">
      <w:pPr>
        <w:pStyle w:val="tablecaption"/>
      </w:pPr>
      <w:bookmarkStart w:id="10" w:name="_Ref133320999"/>
      <w:r>
        <w:rPr>
          <w:b/>
        </w:rPr>
        <w:t xml:space="preserve">Table </w:t>
      </w:r>
      <w:r>
        <w:rPr>
          <w:b/>
        </w:rPr>
        <w:fldChar w:fldCharType="begin"/>
      </w:r>
      <w:r>
        <w:rPr>
          <w:b/>
        </w:rPr>
        <w:instrText xml:space="preserve"> SEQ "Table" \* MERGEFORMAT </w:instrText>
      </w:r>
      <w:r>
        <w:rPr>
          <w:b/>
        </w:rPr>
        <w:fldChar w:fldCharType="separate"/>
      </w:r>
      <w:r w:rsidR="00A2292A">
        <w:rPr>
          <w:b/>
          <w:noProof/>
        </w:rPr>
        <w:t>4</w:t>
      </w:r>
      <w:r>
        <w:rPr>
          <w:b/>
        </w:rPr>
        <w:fldChar w:fldCharType="end"/>
      </w:r>
      <w:bookmarkEnd w:id="10"/>
      <w:r>
        <w:rPr>
          <w:b/>
        </w:rPr>
        <w:t>.</w:t>
      </w:r>
      <w:r>
        <w:t xml:space="preserve"> </w:t>
      </w:r>
      <w:r w:rsidRPr="0092175E">
        <w:t xml:space="preserve">Atterberg limits and plasticity index at 400 </w:t>
      </w:r>
      <w:proofErr w:type="spellStart"/>
      <w:r w:rsidRPr="0092175E">
        <w:t>μm</w:t>
      </w:r>
      <w:proofErr w:type="spellEnd"/>
    </w:p>
    <w:tbl>
      <w:tblPr>
        <w:tblW w:w="7177" w:type="dxa"/>
        <w:jc w:val="center"/>
        <w:tblBorders>
          <w:top w:val="single" w:sz="12" w:space="0" w:color="auto"/>
          <w:bottom w:val="single" w:sz="12" w:space="0" w:color="auto"/>
          <w:insideH w:val="single" w:sz="4" w:space="0" w:color="auto"/>
        </w:tblBorders>
        <w:tblLayout w:type="fixed"/>
        <w:tblCellMar>
          <w:left w:w="28" w:type="dxa"/>
          <w:right w:w="28" w:type="dxa"/>
        </w:tblCellMar>
        <w:tblLook w:val="0000" w:firstRow="0" w:lastRow="0" w:firstColumn="0" w:lastColumn="0" w:noHBand="0" w:noVBand="0"/>
      </w:tblPr>
      <w:tblGrid>
        <w:gridCol w:w="2392"/>
        <w:gridCol w:w="2392"/>
        <w:gridCol w:w="2393"/>
      </w:tblGrid>
      <w:tr w:rsidR="0092175E" w:rsidRPr="009A3755" w14:paraId="743422D4" w14:textId="77777777" w:rsidTr="0092175E">
        <w:trPr>
          <w:trHeight w:val="283"/>
          <w:jc w:val="center"/>
        </w:trPr>
        <w:tc>
          <w:tcPr>
            <w:tcW w:w="2392" w:type="dxa"/>
          </w:tcPr>
          <w:p w14:paraId="2DF663C9" w14:textId="0EFB9335" w:rsidR="0092175E" w:rsidRPr="0092175E" w:rsidRDefault="0092175E" w:rsidP="00CB2060">
            <w:pPr>
              <w:ind w:firstLine="0"/>
              <w:jc w:val="center"/>
              <w:rPr>
                <w:sz w:val="18"/>
                <w:szCs w:val="18"/>
              </w:rPr>
            </w:pPr>
            <w:r w:rsidRPr="0092175E">
              <w:rPr>
                <w:lang w:val="it-IT"/>
              </w:rPr>
              <w:t>Liquid limit</w:t>
            </w:r>
            <w:r>
              <w:rPr>
                <w:lang w:val="it-IT"/>
              </w:rPr>
              <w:t xml:space="preserve"> W</w:t>
            </w:r>
            <w:r>
              <w:rPr>
                <w:vertAlign w:val="subscript"/>
                <w:lang w:val="it-IT"/>
              </w:rPr>
              <w:t>L</w:t>
            </w:r>
            <w:r>
              <w:rPr>
                <w:lang w:val="it-IT"/>
              </w:rPr>
              <w:t xml:space="preserve"> (%)</w:t>
            </w:r>
          </w:p>
        </w:tc>
        <w:tc>
          <w:tcPr>
            <w:tcW w:w="2392" w:type="dxa"/>
          </w:tcPr>
          <w:p w14:paraId="4C479008" w14:textId="43FD1CBB" w:rsidR="0092175E" w:rsidRPr="0092175E" w:rsidRDefault="0092175E" w:rsidP="00CB2060">
            <w:pPr>
              <w:ind w:firstLine="0"/>
              <w:jc w:val="center"/>
              <w:rPr>
                <w:sz w:val="18"/>
                <w:szCs w:val="18"/>
              </w:rPr>
            </w:pPr>
            <w:r w:rsidRPr="0092175E">
              <w:t>Plasticity limit</w:t>
            </w:r>
            <w:r>
              <w:t xml:space="preserve"> </w:t>
            </w:r>
            <w:r>
              <w:rPr>
                <w:lang w:val="it-IT"/>
              </w:rPr>
              <w:t>W</w:t>
            </w:r>
            <w:r>
              <w:rPr>
                <w:vertAlign w:val="subscript"/>
                <w:lang w:val="it-IT"/>
              </w:rPr>
              <w:t>P</w:t>
            </w:r>
            <w:r>
              <w:rPr>
                <w:lang w:val="it-IT"/>
              </w:rPr>
              <w:t xml:space="preserve"> </w:t>
            </w:r>
            <w:r w:rsidRPr="0092175E">
              <w:rPr>
                <w:lang w:val="it-IT"/>
              </w:rPr>
              <w:t>(%)</w:t>
            </w:r>
          </w:p>
        </w:tc>
        <w:tc>
          <w:tcPr>
            <w:tcW w:w="2393" w:type="dxa"/>
          </w:tcPr>
          <w:p w14:paraId="504B4F75" w14:textId="0906A8EC" w:rsidR="0092175E" w:rsidRPr="0092175E" w:rsidRDefault="0092175E" w:rsidP="00CB2060">
            <w:pPr>
              <w:jc w:val="center"/>
              <w:rPr>
                <w:sz w:val="18"/>
                <w:szCs w:val="18"/>
              </w:rPr>
            </w:pPr>
            <w:r w:rsidRPr="0092175E">
              <w:rPr>
                <w:sz w:val="18"/>
                <w:szCs w:val="18"/>
              </w:rPr>
              <w:t>Plasticity index</w:t>
            </w:r>
            <w:r>
              <w:rPr>
                <w:sz w:val="18"/>
                <w:szCs w:val="18"/>
              </w:rPr>
              <w:t xml:space="preserve"> I</w:t>
            </w:r>
            <w:r w:rsidRPr="0092175E">
              <w:rPr>
                <w:sz w:val="18"/>
                <w:szCs w:val="18"/>
                <w:vertAlign w:val="subscript"/>
              </w:rPr>
              <w:t>P</w:t>
            </w:r>
            <w:r>
              <w:rPr>
                <w:sz w:val="18"/>
                <w:szCs w:val="18"/>
              </w:rPr>
              <w:t xml:space="preserve"> </w:t>
            </w:r>
            <w:r w:rsidRPr="0092175E">
              <w:rPr>
                <w:sz w:val="18"/>
                <w:szCs w:val="18"/>
              </w:rPr>
              <w:t>(%)</w:t>
            </w:r>
          </w:p>
        </w:tc>
      </w:tr>
      <w:tr w:rsidR="0092175E" w:rsidRPr="009A3755" w14:paraId="34803C7C" w14:textId="77777777" w:rsidTr="0092175E">
        <w:trPr>
          <w:trHeight w:val="283"/>
          <w:jc w:val="center"/>
        </w:trPr>
        <w:tc>
          <w:tcPr>
            <w:tcW w:w="2392" w:type="dxa"/>
          </w:tcPr>
          <w:p w14:paraId="76FF5B6C" w14:textId="41AF35A6" w:rsidR="0092175E" w:rsidRPr="0092175E" w:rsidRDefault="0092175E" w:rsidP="00CB2060">
            <w:pPr>
              <w:ind w:firstLine="0"/>
              <w:jc w:val="center"/>
              <w:rPr>
                <w:lang w:val="it-IT"/>
              </w:rPr>
            </w:pPr>
            <w:r>
              <w:rPr>
                <w:lang w:val="it-IT"/>
              </w:rPr>
              <w:t>42,9</w:t>
            </w:r>
          </w:p>
        </w:tc>
        <w:tc>
          <w:tcPr>
            <w:tcW w:w="2392" w:type="dxa"/>
          </w:tcPr>
          <w:p w14:paraId="3D63487A" w14:textId="1DFDA00D" w:rsidR="0092175E" w:rsidRPr="0092175E" w:rsidRDefault="0092175E" w:rsidP="00CB2060">
            <w:pPr>
              <w:ind w:firstLine="0"/>
              <w:jc w:val="center"/>
              <w:rPr>
                <w:lang w:val="it-IT"/>
              </w:rPr>
            </w:pPr>
            <w:r>
              <w:rPr>
                <w:lang w:val="it-IT"/>
              </w:rPr>
              <w:t>20,0</w:t>
            </w:r>
          </w:p>
        </w:tc>
        <w:tc>
          <w:tcPr>
            <w:tcW w:w="2393" w:type="dxa"/>
          </w:tcPr>
          <w:p w14:paraId="6B804FBF" w14:textId="0BB51D97" w:rsidR="0092175E" w:rsidRPr="0092175E" w:rsidRDefault="0092175E" w:rsidP="00CB2060">
            <w:pPr>
              <w:ind w:firstLine="0"/>
              <w:jc w:val="center"/>
              <w:rPr>
                <w:lang w:val="it-IT"/>
              </w:rPr>
            </w:pPr>
            <w:r>
              <w:rPr>
                <w:lang w:val="it-IT"/>
              </w:rPr>
              <w:t>22,9</w:t>
            </w:r>
          </w:p>
        </w:tc>
      </w:tr>
    </w:tbl>
    <w:p w14:paraId="3EE0154F" w14:textId="7E35BFF3" w:rsidR="00F503BC" w:rsidRDefault="00995CBE" w:rsidP="00F503BC">
      <w:r w:rsidRPr="00995CBE">
        <w:t>The VBS methylene blue value determines the total ion exchange surface between the clay fraction and the methylene blue molecules. The specific surface area</w:t>
      </w:r>
      <w:r w:rsidR="00A4640F">
        <w:t>,</w:t>
      </w:r>
      <w:r w:rsidRPr="00995CBE">
        <w:t xml:space="preserve"> characterizing the shrinkage/swelling phenomena and the absorption capacity</w:t>
      </w:r>
      <w:r w:rsidR="00A4640F">
        <w:t>,</w:t>
      </w:r>
      <w:r w:rsidRPr="00995CBE">
        <w:t xml:space="preserve"> is obtained from methylene blue and mercury porosimeter tests, </w:t>
      </w:r>
      <w:r>
        <w:fldChar w:fldCharType="begin"/>
      </w:r>
      <w:r>
        <w:instrText xml:space="preserve"> REF _Ref133321286 \h </w:instrText>
      </w:r>
      <w:r>
        <w:fldChar w:fldCharType="separate"/>
      </w:r>
      <w:r w:rsidR="004A73BF">
        <w:rPr>
          <w:b/>
        </w:rPr>
        <w:t xml:space="preserve">Table </w:t>
      </w:r>
      <w:r w:rsidR="004A73BF">
        <w:rPr>
          <w:b/>
          <w:noProof/>
        </w:rPr>
        <w:t>5</w:t>
      </w:r>
      <w:r>
        <w:fldChar w:fldCharType="end"/>
      </w:r>
    </w:p>
    <w:p w14:paraId="7EB855BF" w14:textId="132797B1" w:rsidR="00995CBE" w:rsidRDefault="00995CBE" w:rsidP="00995CBE">
      <w:pPr>
        <w:pStyle w:val="tablecaption"/>
      </w:pPr>
      <w:bookmarkStart w:id="11" w:name="_Ref133321286"/>
      <w:r>
        <w:rPr>
          <w:b/>
        </w:rPr>
        <w:t xml:space="preserve">Table </w:t>
      </w:r>
      <w:r>
        <w:rPr>
          <w:b/>
        </w:rPr>
        <w:fldChar w:fldCharType="begin"/>
      </w:r>
      <w:r>
        <w:rPr>
          <w:b/>
        </w:rPr>
        <w:instrText xml:space="preserve"> SEQ "Table" \* MERGEFORMAT </w:instrText>
      </w:r>
      <w:r>
        <w:rPr>
          <w:b/>
        </w:rPr>
        <w:fldChar w:fldCharType="separate"/>
      </w:r>
      <w:r w:rsidR="00A2292A">
        <w:rPr>
          <w:b/>
          <w:noProof/>
        </w:rPr>
        <w:t>5</w:t>
      </w:r>
      <w:r>
        <w:rPr>
          <w:b/>
        </w:rPr>
        <w:fldChar w:fldCharType="end"/>
      </w:r>
      <w:bookmarkEnd w:id="11"/>
      <w:r>
        <w:rPr>
          <w:b/>
        </w:rPr>
        <w:t>.</w:t>
      </w:r>
      <w:r>
        <w:t xml:space="preserve"> </w:t>
      </w:r>
      <w:r w:rsidRPr="00995CBE">
        <w:t>Specific surfaces obtained by different techniques</w:t>
      </w:r>
    </w:p>
    <w:tbl>
      <w:tblPr>
        <w:tblW w:w="7177" w:type="dxa"/>
        <w:jc w:val="center"/>
        <w:tblBorders>
          <w:top w:val="single" w:sz="12" w:space="0" w:color="auto"/>
          <w:bottom w:val="single" w:sz="12" w:space="0" w:color="auto"/>
          <w:insideH w:val="single" w:sz="4" w:space="0" w:color="auto"/>
        </w:tblBorders>
        <w:tblLayout w:type="fixed"/>
        <w:tblCellMar>
          <w:left w:w="28" w:type="dxa"/>
          <w:right w:w="28" w:type="dxa"/>
        </w:tblCellMar>
        <w:tblLook w:val="0000" w:firstRow="0" w:lastRow="0" w:firstColumn="0" w:lastColumn="0" w:noHBand="0" w:noVBand="0"/>
      </w:tblPr>
      <w:tblGrid>
        <w:gridCol w:w="3588"/>
        <w:gridCol w:w="3589"/>
      </w:tblGrid>
      <w:tr w:rsidR="00995CBE" w:rsidRPr="009A3755" w14:paraId="36871D4E" w14:textId="77777777" w:rsidTr="00994CFB">
        <w:trPr>
          <w:trHeight w:val="283"/>
          <w:jc w:val="center"/>
        </w:trPr>
        <w:tc>
          <w:tcPr>
            <w:tcW w:w="3588" w:type="dxa"/>
          </w:tcPr>
          <w:p w14:paraId="0FF122E6" w14:textId="1F3C9954" w:rsidR="00995CBE" w:rsidRPr="00995CBE" w:rsidRDefault="00995CBE" w:rsidP="00CB2060">
            <w:pPr>
              <w:ind w:firstLine="0"/>
              <w:jc w:val="center"/>
              <w:rPr>
                <w:sz w:val="18"/>
                <w:szCs w:val="18"/>
              </w:rPr>
            </w:pPr>
            <w:r w:rsidRPr="00995CBE">
              <w:rPr>
                <w:sz w:val="18"/>
                <w:szCs w:val="18"/>
              </w:rPr>
              <w:t>Specific surfaces – VBS</w:t>
            </w:r>
            <w:r>
              <w:rPr>
                <w:sz w:val="18"/>
                <w:szCs w:val="18"/>
              </w:rPr>
              <w:t xml:space="preserve"> (m</w:t>
            </w:r>
            <w:r>
              <w:rPr>
                <w:sz w:val="18"/>
                <w:szCs w:val="18"/>
                <w:vertAlign w:val="superscript"/>
              </w:rPr>
              <w:t>2</w:t>
            </w:r>
            <w:r>
              <w:rPr>
                <w:sz w:val="18"/>
                <w:szCs w:val="18"/>
              </w:rPr>
              <w:t>/g)</w:t>
            </w:r>
          </w:p>
        </w:tc>
        <w:tc>
          <w:tcPr>
            <w:tcW w:w="3589" w:type="dxa"/>
          </w:tcPr>
          <w:p w14:paraId="60BFBB73" w14:textId="0211249F" w:rsidR="00995CBE" w:rsidRPr="0092175E" w:rsidRDefault="00995CBE" w:rsidP="00CB2060">
            <w:pPr>
              <w:jc w:val="center"/>
              <w:rPr>
                <w:sz w:val="18"/>
                <w:szCs w:val="18"/>
              </w:rPr>
            </w:pPr>
            <w:r w:rsidRPr="00995CBE">
              <w:rPr>
                <w:sz w:val="18"/>
                <w:szCs w:val="18"/>
              </w:rPr>
              <w:t>Specific surfaces - Porosimeter (m</w:t>
            </w:r>
            <w:r w:rsidRPr="00995CBE">
              <w:rPr>
                <w:sz w:val="18"/>
                <w:szCs w:val="18"/>
                <w:vertAlign w:val="superscript"/>
              </w:rPr>
              <w:t>2</w:t>
            </w:r>
            <w:r w:rsidRPr="00995CBE">
              <w:rPr>
                <w:sz w:val="18"/>
                <w:szCs w:val="18"/>
              </w:rPr>
              <w:t>/g)</w:t>
            </w:r>
          </w:p>
        </w:tc>
      </w:tr>
      <w:tr w:rsidR="00995CBE" w:rsidRPr="009A3755" w14:paraId="73D8E1BE" w14:textId="77777777" w:rsidTr="008A035C">
        <w:trPr>
          <w:trHeight w:val="283"/>
          <w:jc w:val="center"/>
        </w:trPr>
        <w:tc>
          <w:tcPr>
            <w:tcW w:w="3588" w:type="dxa"/>
          </w:tcPr>
          <w:p w14:paraId="5C6C3A8E" w14:textId="0EC8C965" w:rsidR="00995CBE" w:rsidRPr="00995CBE" w:rsidRDefault="00995CBE" w:rsidP="00CB2060">
            <w:pPr>
              <w:ind w:firstLine="0"/>
              <w:jc w:val="center"/>
            </w:pPr>
            <w:r>
              <w:t>11</w:t>
            </w:r>
          </w:p>
        </w:tc>
        <w:tc>
          <w:tcPr>
            <w:tcW w:w="3589" w:type="dxa"/>
          </w:tcPr>
          <w:p w14:paraId="4E823284" w14:textId="655DAE06" w:rsidR="00995CBE" w:rsidRPr="00995CBE" w:rsidRDefault="00995CBE" w:rsidP="00CB2060">
            <w:pPr>
              <w:ind w:firstLine="0"/>
              <w:jc w:val="center"/>
            </w:pPr>
            <w:r>
              <w:t>10</w:t>
            </w:r>
          </w:p>
        </w:tc>
      </w:tr>
    </w:tbl>
    <w:p w14:paraId="6E73BD6A" w14:textId="4DE0C5C2" w:rsidR="00995CBE" w:rsidRDefault="00995CBE" w:rsidP="00995CBE">
      <w:r w:rsidRPr="00995CBE">
        <w:t xml:space="preserve">The differential volume porosity and the cumulative percentage of brick sizes are shown in </w:t>
      </w:r>
      <w:r>
        <w:fldChar w:fldCharType="begin"/>
      </w:r>
      <w:r>
        <w:instrText xml:space="preserve"> REF _Ref133321602 \h </w:instrText>
      </w:r>
      <w:r>
        <w:fldChar w:fldCharType="separate"/>
      </w:r>
      <w:r w:rsidR="004A73BF">
        <w:rPr>
          <w:b/>
        </w:rPr>
        <w:t xml:space="preserve">Fig. </w:t>
      </w:r>
      <w:r w:rsidR="004A73BF">
        <w:rPr>
          <w:b/>
          <w:noProof/>
        </w:rPr>
        <w:t>6</w:t>
      </w:r>
      <w:r>
        <w:fldChar w:fldCharType="end"/>
      </w:r>
      <w:r w:rsidRPr="00995CBE">
        <w:t>. The total porosity is 20.8%.</w:t>
      </w:r>
    </w:p>
    <w:p w14:paraId="284C24CB" w14:textId="0C2C57DE" w:rsidR="00995CBE" w:rsidRDefault="00995CBE" w:rsidP="00995CBE">
      <w:pPr>
        <w:ind w:firstLine="0"/>
        <w:jc w:val="center"/>
      </w:pPr>
      <w:r>
        <w:rPr>
          <w:noProof/>
        </w:rPr>
        <w:drawing>
          <wp:inline distT="0" distB="0" distL="0" distR="0" wp14:anchorId="1C338424" wp14:editId="55C5597E">
            <wp:extent cx="3060000" cy="1970226"/>
            <wp:effectExtent l="0" t="0" r="7620" b="0"/>
            <wp:docPr id="592555623" name="Picture 5925556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55623" name="Picture 592555623" descr="A picture containing graphical user interfac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1731" b="3546"/>
                    <a:stretch/>
                  </pic:blipFill>
                  <pic:spPr bwMode="auto">
                    <a:xfrm>
                      <a:off x="0" y="0"/>
                      <a:ext cx="3060000" cy="1970226"/>
                    </a:xfrm>
                    <a:prstGeom prst="rect">
                      <a:avLst/>
                    </a:prstGeom>
                    <a:noFill/>
                    <a:ln>
                      <a:noFill/>
                    </a:ln>
                    <a:extLst>
                      <a:ext uri="{53640926-AAD7-44D8-BBD7-CCE9431645EC}">
                        <a14:shadowObscured xmlns:a14="http://schemas.microsoft.com/office/drawing/2010/main"/>
                      </a:ext>
                    </a:extLst>
                  </pic:spPr>
                </pic:pic>
              </a:graphicData>
            </a:graphic>
          </wp:inline>
        </w:drawing>
      </w:r>
    </w:p>
    <w:p w14:paraId="51BE5BF9" w14:textId="401C0157" w:rsidR="00995CBE" w:rsidRDefault="00995CBE" w:rsidP="00995CBE">
      <w:pPr>
        <w:pStyle w:val="figurecaption"/>
      </w:pPr>
      <w:bookmarkStart w:id="12" w:name="_Ref133321602"/>
      <w:r>
        <w:rPr>
          <w:b/>
        </w:rPr>
        <w:t xml:space="preserve">Fig. </w:t>
      </w:r>
      <w:r>
        <w:rPr>
          <w:b/>
        </w:rPr>
        <w:fldChar w:fldCharType="begin"/>
      </w:r>
      <w:r>
        <w:rPr>
          <w:b/>
        </w:rPr>
        <w:instrText xml:space="preserve"> SEQ "Figure" \* MERGEFORMAT </w:instrText>
      </w:r>
      <w:r>
        <w:rPr>
          <w:b/>
        </w:rPr>
        <w:fldChar w:fldCharType="separate"/>
      </w:r>
      <w:r w:rsidR="00A2292A">
        <w:rPr>
          <w:b/>
          <w:noProof/>
        </w:rPr>
        <w:t>6</w:t>
      </w:r>
      <w:r>
        <w:rPr>
          <w:b/>
        </w:rPr>
        <w:fldChar w:fldCharType="end"/>
      </w:r>
      <w:bookmarkEnd w:id="12"/>
      <w:r>
        <w:rPr>
          <w:b/>
        </w:rPr>
        <w:t>.</w:t>
      </w:r>
      <w:r>
        <w:t xml:space="preserve"> P</w:t>
      </w:r>
      <w:r w:rsidRPr="0092175E">
        <w:t>ore size distributions</w:t>
      </w:r>
    </w:p>
    <w:p w14:paraId="129523F9" w14:textId="77777777" w:rsidR="00AF797C" w:rsidRPr="00AF797C" w:rsidRDefault="00AF797C" w:rsidP="00AF797C"/>
    <w:p w14:paraId="02A819AC" w14:textId="14A3B7CD" w:rsidR="0092175E" w:rsidRDefault="00E94B41" w:rsidP="00F503BC">
      <w:r w:rsidRPr="00E94B41">
        <w:lastRenderedPageBreak/>
        <w:t>The particle size curve</w:t>
      </w:r>
      <w:r w:rsidR="00A4640F">
        <w:t>,</w:t>
      </w:r>
      <w:r w:rsidRPr="00E94B41">
        <w:t xml:space="preserve"> presented in </w:t>
      </w:r>
      <w:r w:rsidR="00905BCF">
        <w:fldChar w:fldCharType="begin"/>
      </w:r>
      <w:r w:rsidR="00905BCF">
        <w:instrText xml:space="preserve"> REF _Ref133334275 \h </w:instrText>
      </w:r>
      <w:r w:rsidR="00905BCF">
        <w:fldChar w:fldCharType="separate"/>
      </w:r>
      <w:r w:rsidR="004A73BF">
        <w:rPr>
          <w:b/>
        </w:rPr>
        <w:t xml:space="preserve">Fig. </w:t>
      </w:r>
      <w:r w:rsidR="004A73BF">
        <w:rPr>
          <w:b/>
          <w:noProof/>
        </w:rPr>
        <w:t>7</w:t>
      </w:r>
      <w:r w:rsidR="00905BCF">
        <w:fldChar w:fldCharType="end"/>
      </w:r>
      <w:r w:rsidR="00A4640F">
        <w:t>,</w:t>
      </w:r>
      <w:r w:rsidR="00905BCF">
        <w:t xml:space="preserve"> </w:t>
      </w:r>
      <w:r w:rsidRPr="00E94B41">
        <w:t>shows good gradation and a high proportion of fine particles. With a silt fraction of 42.8%, clays of 46.6% and sand of 10.6%, the brick is classified according to Taylor's triangular chart, each vertex of which represents one of the three elements: clay (&lt; 2μm), silt (2 ÷ 50μm) and sand (&gt;50μm)</w:t>
      </w:r>
      <w:r w:rsidR="00905BCF">
        <w:t xml:space="preserve">, </w:t>
      </w:r>
      <w:r w:rsidR="00905BCF">
        <w:fldChar w:fldCharType="begin"/>
      </w:r>
      <w:r w:rsidR="00905BCF">
        <w:instrText xml:space="preserve"> REF _Ref133334284 \h </w:instrText>
      </w:r>
      <w:r w:rsidR="00905BCF">
        <w:fldChar w:fldCharType="separate"/>
      </w:r>
      <w:r w:rsidR="004A73BF">
        <w:rPr>
          <w:b/>
        </w:rPr>
        <w:t xml:space="preserve">Fig. </w:t>
      </w:r>
      <w:r w:rsidR="004A73BF">
        <w:rPr>
          <w:b/>
          <w:noProof/>
        </w:rPr>
        <w:t>8</w:t>
      </w:r>
      <w:r w:rsidR="00905BCF">
        <w:fldChar w:fldCharType="end"/>
      </w:r>
    </w:p>
    <w:p w14:paraId="49CAEC90" w14:textId="29112408" w:rsidR="00B2275D" w:rsidRDefault="00C61269" w:rsidP="00B2275D">
      <w:pPr>
        <w:ind w:firstLine="0"/>
        <w:jc w:val="center"/>
      </w:pPr>
      <w:r>
        <w:rPr>
          <w:noProof/>
        </w:rPr>
        <w:drawing>
          <wp:inline distT="0" distB="0" distL="0" distR="0" wp14:anchorId="4BCF432D" wp14:editId="29792F1D">
            <wp:extent cx="3279775" cy="1774190"/>
            <wp:effectExtent l="0" t="0" r="0" b="0"/>
            <wp:docPr id="2014570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9775" cy="1774190"/>
                    </a:xfrm>
                    <a:prstGeom prst="rect">
                      <a:avLst/>
                    </a:prstGeom>
                    <a:noFill/>
                  </pic:spPr>
                </pic:pic>
              </a:graphicData>
            </a:graphic>
          </wp:inline>
        </w:drawing>
      </w:r>
    </w:p>
    <w:p w14:paraId="07D6D955" w14:textId="1E7BC77D" w:rsidR="00C61269" w:rsidRDefault="00C61269" w:rsidP="00C61269">
      <w:pPr>
        <w:pStyle w:val="figurecaption"/>
      </w:pPr>
      <w:bookmarkStart w:id="13" w:name="_Ref133334275"/>
      <w:r>
        <w:rPr>
          <w:b/>
        </w:rPr>
        <w:t xml:space="preserve">Fig. </w:t>
      </w:r>
      <w:r>
        <w:rPr>
          <w:b/>
        </w:rPr>
        <w:fldChar w:fldCharType="begin"/>
      </w:r>
      <w:r>
        <w:rPr>
          <w:b/>
        </w:rPr>
        <w:instrText xml:space="preserve"> SEQ "Figure" \* MERGEFORMAT </w:instrText>
      </w:r>
      <w:r>
        <w:rPr>
          <w:b/>
        </w:rPr>
        <w:fldChar w:fldCharType="separate"/>
      </w:r>
      <w:r w:rsidR="00A2292A">
        <w:rPr>
          <w:b/>
          <w:noProof/>
        </w:rPr>
        <w:t>7</w:t>
      </w:r>
      <w:r>
        <w:rPr>
          <w:b/>
        </w:rPr>
        <w:fldChar w:fldCharType="end"/>
      </w:r>
      <w:bookmarkEnd w:id="13"/>
      <w:r>
        <w:rPr>
          <w:b/>
        </w:rPr>
        <w:t>.</w:t>
      </w:r>
      <w:r>
        <w:t xml:space="preserve"> P</w:t>
      </w:r>
      <w:r w:rsidRPr="00C61269">
        <w:t>article size curve</w:t>
      </w:r>
    </w:p>
    <w:p w14:paraId="0378BD3B" w14:textId="5475CC00" w:rsidR="0092175E" w:rsidRDefault="00B2275D" w:rsidP="00E94B41">
      <w:pPr>
        <w:ind w:firstLine="0"/>
        <w:jc w:val="center"/>
      </w:pPr>
      <w:r>
        <w:rPr>
          <w:noProof/>
        </w:rPr>
        <w:drawing>
          <wp:inline distT="0" distB="0" distL="0" distR="0" wp14:anchorId="13112B52" wp14:editId="05777FFD">
            <wp:extent cx="3395980" cy="2962910"/>
            <wp:effectExtent l="0" t="0" r="0" b="0"/>
            <wp:docPr id="1189986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5980" cy="2962910"/>
                    </a:xfrm>
                    <a:prstGeom prst="rect">
                      <a:avLst/>
                    </a:prstGeom>
                    <a:noFill/>
                  </pic:spPr>
                </pic:pic>
              </a:graphicData>
            </a:graphic>
          </wp:inline>
        </w:drawing>
      </w:r>
    </w:p>
    <w:p w14:paraId="02F6BCCE" w14:textId="7330080F" w:rsidR="0092175E" w:rsidRDefault="00B2275D" w:rsidP="00B2275D">
      <w:pPr>
        <w:pStyle w:val="figurecaption"/>
      </w:pPr>
      <w:bookmarkStart w:id="14" w:name="_Ref133334284"/>
      <w:r>
        <w:rPr>
          <w:b/>
        </w:rPr>
        <w:t xml:space="preserve">Fig. </w:t>
      </w:r>
      <w:r>
        <w:rPr>
          <w:b/>
        </w:rPr>
        <w:fldChar w:fldCharType="begin"/>
      </w:r>
      <w:r>
        <w:rPr>
          <w:b/>
        </w:rPr>
        <w:instrText xml:space="preserve"> SEQ "Figure" \* MERGEFORMAT </w:instrText>
      </w:r>
      <w:r>
        <w:rPr>
          <w:b/>
        </w:rPr>
        <w:fldChar w:fldCharType="separate"/>
      </w:r>
      <w:r w:rsidR="00A2292A">
        <w:rPr>
          <w:b/>
          <w:noProof/>
        </w:rPr>
        <w:t>8</w:t>
      </w:r>
      <w:r>
        <w:rPr>
          <w:b/>
        </w:rPr>
        <w:fldChar w:fldCharType="end"/>
      </w:r>
      <w:bookmarkEnd w:id="14"/>
      <w:r>
        <w:rPr>
          <w:b/>
        </w:rPr>
        <w:t>.</w:t>
      </w:r>
      <w:r>
        <w:t xml:space="preserve"> </w:t>
      </w:r>
      <w:r w:rsidR="00905BCF" w:rsidRPr="00905BCF">
        <w:t>Taylor's triangular chart</w:t>
      </w:r>
    </w:p>
    <w:p w14:paraId="65E7A660" w14:textId="77777777" w:rsidR="0079337F" w:rsidRPr="0079337F" w:rsidRDefault="0079337F" w:rsidP="0079337F"/>
    <w:p w14:paraId="211FE6EF" w14:textId="386C023C" w:rsidR="00BD48B4" w:rsidRDefault="001C10C4" w:rsidP="00BD48B4">
      <w:pPr>
        <w:pStyle w:val="heading2"/>
      </w:pPr>
      <w:r w:rsidRPr="001C10C4">
        <w:lastRenderedPageBreak/>
        <w:t>Experiment</w:t>
      </w:r>
      <w:r w:rsidR="00E6593B">
        <w:t>al</w:t>
      </w:r>
      <w:r w:rsidRPr="001C10C4">
        <w:t xml:space="preserve"> equipment</w:t>
      </w:r>
    </w:p>
    <w:p w14:paraId="1C578477" w14:textId="77777777" w:rsidR="00BD48B4" w:rsidRDefault="00BD48B4" w:rsidP="00BD48B4">
      <w:pPr>
        <w:ind w:firstLine="0"/>
        <w:jc w:val="center"/>
      </w:pPr>
      <w:r>
        <w:rPr>
          <w:noProof/>
        </w:rPr>
        <w:drawing>
          <wp:inline distT="0" distB="0" distL="0" distR="0" wp14:anchorId="58BAB4EB" wp14:editId="0DBB7A3C">
            <wp:extent cx="4285591" cy="2340000"/>
            <wp:effectExtent l="0" t="0" r="1270" b="3175"/>
            <wp:docPr id="1589203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5591" cy="2340000"/>
                    </a:xfrm>
                    <a:prstGeom prst="rect">
                      <a:avLst/>
                    </a:prstGeom>
                    <a:noFill/>
                  </pic:spPr>
                </pic:pic>
              </a:graphicData>
            </a:graphic>
          </wp:inline>
        </w:drawing>
      </w:r>
    </w:p>
    <w:p w14:paraId="64818AE7" w14:textId="2BEBFE1B" w:rsidR="00BD48B4" w:rsidRDefault="00BD48B4" w:rsidP="00BD48B4">
      <w:pPr>
        <w:pStyle w:val="figurecaption"/>
      </w:pPr>
      <w:bookmarkStart w:id="15" w:name="_Ref131577542"/>
      <w:r>
        <w:rPr>
          <w:b/>
        </w:rPr>
        <w:t xml:space="preserve">Fig. </w:t>
      </w:r>
      <w:r>
        <w:rPr>
          <w:b/>
        </w:rPr>
        <w:fldChar w:fldCharType="begin"/>
      </w:r>
      <w:r>
        <w:rPr>
          <w:b/>
        </w:rPr>
        <w:instrText xml:space="preserve"> SEQ "Figure" \* MERGEFORMAT </w:instrText>
      </w:r>
      <w:r>
        <w:rPr>
          <w:b/>
        </w:rPr>
        <w:fldChar w:fldCharType="separate"/>
      </w:r>
      <w:r w:rsidR="00A2292A">
        <w:rPr>
          <w:b/>
          <w:noProof/>
        </w:rPr>
        <w:t>9</w:t>
      </w:r>
      <w:r>
        <w:rPr>
          <w:b/>
        </w:rPr>
        <w:fldChar w:fldCharType="end"/>
      </w:r>
      <w:bookmarkEnd w:id="15"/>
      <w:r>
        <w:rPr>
          <w:b/>
        </w:rPr>
        <w:t>.</w:t>
      </w:r>
      <w:r>
        <w:t xml:space="preserve"> </w:t>
      </w:r>
      <w:proofErr w:type="spellStart"/>
      <w:r w:rsidRPr="003321C3">
        <w:t>Syscal</w:t>
      </w:r>
      <w:proofErr w:type="spellEnd"/>
      <w:r w:rsidRPr="003321C3">
        <w:t xml:space="preserve"> Junior Switch-48</w:t>
      </w:r>
    </w:p>
    <w:p w14:paraId="12F90BD9" w14:textId="472306AE" w:rsidR="00F503BC" w:rsidRDefault="001C10C4" w:rsidP="00F503BC">
      <w:r w:rsidRPr="001C10C4">
        <w:t>The resistivity meter</w:t>
      </w:r>
      <w:r w:rsidR="00A4640F">
        <w:t>,</w:t>
      </w:r>
      <w:r w:rsidRPr="001C10C4">
        <w:t xml:space="preserve"> used in this study</w:t>
      </w:r>
      <w:r w:rsidR="00A4640F">
        <w:t>,</w:t>
      </w:r>
      <w:r w:rsidRPr="001C10C4">
        <w:t xml:space="preserve"> is a </w:t>
      </w:r>
      <w:proofErr w:type="spellStart"/>
      <w:r w:rsidRPr="001C10C4">
        <w:t>Syscal</w:t>
      </w:r>
      <w:proofErr w:type="spellEnd"/>
      <w:r w:rsidRPr="001C10C4">
        <w:t xml:space="preserve"> Junior Switch-48, consisting of a multiplexing system that can control up to 48 electrodes (2 pairs of 24 electrodes) and a 100W power source. Its principle is to transmit a current of intensity I via two injection electrodes</w:t>
      </w:r>
      <w:r>
        <w:t xml:space="preserve"> (A and B)</w:t>
      </w:r>
      <w:r w:rsidRPr="001C10C4">
        <w:t xml:space="preserve"> and to measure a potential difference V</w:t>
      </w:r>
      <w:r>
        <w:rPr>
          <w:vertAlign w:val="subscript"/>
        </w:rPr>
        <w:t>MN</w:t>
      </w:r>
      <w:r w:rsidRPr="001C10C4">
        <w:t xml:space="preserve"> between two other electrodes</w:t>
      </w:r>
      <w:r>
        <w:t xml:space="preserve"> (M and N)</w:t>
      </w:r>
      <w:r w:rsidRPr="001C10C4">
        <w:t xml:space="preserve"> in order to obtain a field of resistivity</w:t>
      </w:r>
      <w:r w:rsidR="00BD48B4">
        <w:t xml:space="preserve"> [</w:t>
      </w:r>
      <w:r w:rsidR="0052750A">
        <w:fldChar w:fldCharType="begin"/>
      </w:r>
      <w:r w:rsidR="0052750A">
        <w:instrText xml:space="preserve"> REF _Ref131577408 \n \h </w:instrText>
      </w:r>
      <w:r w:rsidR="0052750A">
        <w:fldChar w:fldCharType="separate"/>
      </w:r>
      <w:r w:rsidR="004A73BF">
        <w:t>22</w:t>
      </w:r>
      <w:r w:rsidR="0052750A">
        <w:fldChar w:fldCharType="end"/>
      </w:r>
      <w:r w:rsidR="00BD48B4">
        <w:t>]</w:t>
      </w:r>
      <w:r w:rsidRPr="001C10C4">
        <w:t>.</w:t>
      </w:r>
    </w:p>
    <w:p w14:paraId="68BF8EED" w14:textId="12A0650A" w:rsidR="001C10C4" w:rsidRDefault="001C10C4" w:rsidP="00F503BC">
      <w:r w:rsidRPr="001C10C4">
        <w:t xml:space="preserve">The resistivity meter can be connected to 4 electrodes for </w:t>
      </w:r>
      <w:r>
        <w:t>“</w:t>
      </w:r>
      <w:r w:rsidRPr="001C10C4">
        <w:t>four-point measurements</w:t>
      </w:r>
      <w:r>
        <w:t>”</w:t>
      </w:r>
      <w:r w:rsidRPr="001C10C4">
        <w:t xml:space="preserve"> (2 injection electrodes and 2 reception electrodes) or to multiple electrodes for use in multi-electrode mode through the multiplexer.</w:t>
      </w:r>
    </w:p>
    <w:p w14:paraId="5BF8CA1D" w14:textId="668095F8" w:rsidR="001C10C4" w:rsidRDefault="001C10C4" w:rsidP="00F503BC">
      <w:r w:rsidRPr="001C10C4">
        <w:t xml:space="preserve">For materials with high electrical resistance, the current intensity that can be injected becomes very low, even for a maximum voltage of 400V. This intensity approaches the resolution value of the ohmmeter in the standard configuration of the </w:t>
      </w:r>
      <w:proofErr w:type="spellStart"/>
      <w:r w:rsidRPr="001C10C4">
        <w:t>Syscal</w:t>
      </w:r>
      <w:proofErr w:type="spellEnd"/>
      <w:r w:rsidRPr="001C10C4">
        <w:t xml:space="preserve"> Junior device. The accuracy of the current measurement becomes problematic. At our request, the manufacturer installed a current divider module to reduce the injection range from 1250mA to 50mA, while improving the resolution from 10μA to 0.4μA. In 50mA mode, the intensity must therefore be divided by 25. Nguyen </w:t>
      </w:r>
      <w:r>
        <w:t>(</w:t>
      </w:r>
      <w:r w:rsidRPr="001C10C4">
        <w:t>2014</w:t>
      </w:r>
      <w:r>
        <w:t>) and Hafsa &amp; al. (2021)</w:t>
      </w:r>
      <w:r w:rsidRPr="001C10C4">
        <w:t xml:space="preserve"> also used this device to perform measurements of the resistivity of wood materials</w:t>
      </w:r>
      <w:r>
        <w:t xml:space="preserve"> [</w:t>
      </w:r>
      <w:r w:rsidR="0052750A">
        <w:fldChar w:fldCharType="begin"/>
      </w:r>
      <w:r w:rsidR="0052750A">
        <w:instrText xml:space="preserve"> REF _Ref133352447 \n \h </w:instrText>
      </w:r>
      <w:r w:rsidR="0052750A">
        <w:fldChar w:fldCharType="separate"/>
      </w:r>
      <w:r w:rsidR="004A73BF">
        <w:t>23</w:t>
      </w:r>
      <w:r w:rsidR="0052750A">
        <w:fldChar w:fldCharType="end"/>
      </w:r>
      <w:r w:rsidR="0052750A">
        <w:t xml:space="preserve">, </w:t>
      </w:r>
      <w:r w:rsidR="0052750A">
        <w:fldChar w:fldCharType="begin"/>
      </w:r>
      <w:r w:rsidR="0052750A">
        <w:instrText xml:space="preserve"> REF _Ref133352428 \n \h </w:instrText>
      </w:r>
      <w:r w:rsidR="0052750A">
        <w:fldChar w:fldCharType="separate"/>
      </w:r>
      <w:r w:rsidR="004A73BF">
        <w:t>24</w:t>
      </w:r>
      <w:r w:rsidR="0052750A">
        <w:fldChar w:fldCharType="end"/>
      </w:r>
      <w:r w:rsidR="0052750A">
        <w:t>]</w:t>
      </w:r>
      <w:r w:rsidRPr="001C10C4">
        <w:t>.</w:t>
      </w:r>
    </w:p>
    <w:p w14:paraId="1A699414" w14:textId="3C44F7C7" w:rsidR="001C10C4" w:rsidRDefault="00BD48B4" w:rsidP="00F503BC">
      <w:r w:rsidRPr="00BD48B4">
        <w:t xml:space="preserve">The large-sized electrodes used in geophysics for resistivity measurements in a semi-infinite medium are not suitable for the scale of the samples studied in this work, which have a finite size of a few </w:t>
      </w:r>
      <w:r>
        <w:t>centi</w:t>
      </w:r>
      <w:r w:rsidRPr="00BD48B4">
        <w:t>meters. For this reason, specific cables and miniature electrodes were manufactured.</w:t>
      </w:r>
    </w:p>
    <w:p w14:paraId="66454AFC" w14:textId="49106F2A" w:rsidR="00BD48B4" w:rsidRDefault="00BD48B4" w:rsidP="00F503BC">
      <w:r w:rsidRPr="00BD48B4">
        <w:t>The electrodes are now modeled according to their actual geometry. In this study, two types of electrodes are considered:</w:t>
      </w:r>
    </w:p>
    <w:p w14:paraId="1CB36D1B" w14:textId="77777777" w:rsidR="00AF797C" w:rsidRDefault="00AF797C" w:rsidP="00F503BC"/>
    <w:p w14:paraId="171D71D5" w14:textId="77777777" w:rsidR="005807C2" w:rsidRDefault="005807C2" w:rsidP="005807C2">
      <w:pPr>
        <w:pStyle w:val="Heading3"/>
      </w:pPr>
      <w:r>
        <w:rPr>
          <w:rStyle w:val="heading30"/>
        </w:rPr>
        <w:lastRenderedPageBreak/>
        <w:t>I</w:t>
      </w:r>
      <w:r w:rsidRPr="00432F90">
        <w:rPr>
          <w:rStyle w:val="heading30"/>
        </w:rPr>
        <w:t xml:space="preserve">n-depth </w:t>
      </w:r>
      <w:r>
        <w:rPr>
          <w:rStyle w:val="heading30"/>
        </w:rPr>
        <w:t>e</w:t>
      </w:r>
      <w:r w:rsidRPr="00EF7728">
        <w:rPr>
          <w:rStyle w:val="heading30"/>
        </w:rPr>
        <w:t>lectrodes</w:t>
      </w:r>
    </w:p>
    <w:p w14:paraId="5FA4A52F" w14:textId="7260C6AE" w:rsidR="005807C2" w:rsidRPr="00EF7728" w:rsidRDefault="005807C2" w:rsidP="005807C2">
      <w:r w:rsidRPr="005807C2">
        <w:t xml:space="preserve">They consist of an infinitely conductive </w:t>
      </w:r>
      <w:r w:rsidR="0052750A" w:rsidRPr="005807C2">
        <w:t xml:space="preserve">cylinder </w:t>
      </w:r>
      <w:r w:rsidR="0052750A">
        <w:t>which</w:t>
      </w:r>
      <w:r w:rsidR="00082984">
        <w:t xml:space="preserve"> penetrates </w:t>
      </w:r>
      <w:r w:rsidRPr="005807C2">
        <w:t xml:space="preserve">from the free surface of the material </w:t>
      </w:r>
      <w:r w:rsidR="00082984">
        <w:t xml:space="preserve">and is </w:t>
      </w:r>
      <w:r w:rsidRPr="005807C2">
        <w:t>in contact with it on the lower base and lateral surface. The electrodes were produced by casting a molten alloy consisting of 99.3% tin (Sn) and 0.7% copper (Cu) into pre-drilled spaces, enabling electrical cable connections</w:t>
      </w:r>
      <w:r w:rsidRPr="00EF7728">
        <w:t xml:space="preserve">, </w:t>
      </w:r>
      <w:r>
        <w:fldChar w:fldCharType="begin"/>
      </w:r>
      <w:r>
        <w:instrText xml:space="preserve"> REF _Ref133353744 \h </w:instrText>
      </w:r>
      <w:r>
        <w:fldChar w:fldCharType="separate"/>
      </w:r>
      <w:r w:rsidR="004A73BF">
        <w:rPr>
          <w:b/>
        </w:rPr>
        <w:t xml:space="preserve">Fig. </w:t>
      </w:r>
      <w:r w:rsidR="004A73BF">
        <w:rPr>
          <w:b/>
          <w:noProof/>
        </w:rPr>
        <w:t>10</w:t>
      </w:r>
      <w:r>
        <w:fldChar w:fldCharType="end"/>
      </w:r>
    </w:p>
    <w:p w14:paraId="4A61EDBD" w14:textId="54E498F4" w:rsidR="005807C2" w:rsidRDefault="005807C2" w:rsidP="005807C2">
      <w:pPr>
        <w:ind w:firstLine="0"/>
        <w:jc w:val="center"/>
      </w:pPr>
      <w:r>
        <w:rPr>
          <w:noProof/>
        </w:rPr>
        <w:drawing>
          <wp:inline distT="0" distB="0" distL="0" distR="0" wp14:anchorId="1C9D8FBE" wp14:editId="620F95BB">
            <wp:extent cx="1260000" cy="1150902"/>
            <wp:effectExtent l="0" t="0" r="0" b="0"/>
            <wp:docPr id="1880528973" name="Picture 1880528973"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28973" name="Picture 1880528973" descr="A picture containing ligh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3421" r="3079"/>
                    <a:stretch/>
                  </pic:blipFill>
                  <pic:spPr bwMode="auto">
                    <a:xfrm>
                      <a:off x="0" y="0"/>
                      <a:ext cx="1260000" cy="1150902"/>
                    </a:xfrm>
                    <a:prstGeom prst="rect">
                      <a:avLst/>
                    </a:prstGeom>
                    <a:noFill/>
                    <a:ln>
                      <a:noFill/>
                    </a:ln>
                    <a:extLst>
                      <a:ext uri="{53640926-AAD7-44D8-BBD7-CCE9431645EC}">
                        <a14:shadowObscured xmlns:a14="http://schemas.microsoft.com/office/drawing/2010/main"/>
                      </a:ext>
                    </a:extLst>
                  </pic:spPr>
                </pic:pic>
              </a:graphicData>
            </a:graphic>
          </wp:inline>
        </w:drawing>
      </w:r>
    </w:p>
    <w:p w14:paraId="29EA5A8E" w14:textId="0854F435" w:rsidR="005807C2" w:rsidRPr="00EF7728" w:rsidRDefault="005807C2" w:rsidP="005807C2">
      <w:pPr>
        <w:pStyle w:val="figurecaption"/>
      </w:pPr>
      <w:bookmarkStart w:id="16" w:name="_Ref133353744"/>
      <w:bookmarkStart w:id="17" w:name="_Ref133353740"/>
      <w:r>
        <w:rPr>
          <w:b/>
        </w:rPr>
        <w:t xml:space="preserve">Fig. </w:t>
      </w:r>
      <w:r>
        <w:rPr>
          <w:b/>
        </w:rPr>
        <w:fldChar w:fldCharType="begin"/>
      </w:r>
      <w:r>
        <w:rPr>
          <w:b/>
        </w:rPr>
        <w:instrText xml:space="preserve"> SEQ "Figure" \* MERGEFORMAT </w:instrText>
      </w:r>
      <w:r>
        <w:rPr>
          <w:b/>
        </w:rPr>
        <w:fldChar w:fldCharType="separate"/>
      </w:r>
      <w:r w:rsidR="00A2292A">
        <w:rPr>
          <w:b/>
          <w:noProof/>
        </w:rPr>
        <w:t>10</w:t>
      </w:r>
      <w:r>
        <w:rPr>
          <w:b/>
        </w:rPr>
        <w:fldChar w:fldCharType="end"/>
      </w:r>
      <w:bookmarkEnd w:id="16"/>
      <w:r>
        <w:rPr>
          <w:b/>
        </w:rPr>
        <w:t>.</w:t>
      </w:r>
      <w:r>
        <w:t xml:space="preserve"> In-depth </w:t>
      </w:r>
      <w:r w:rsidRPr="00432F90">
        <w:t>electrodes</w:t>
      </w:r>
      <w:bookmarkEnd w:id="17"/>
    </w:p>
    <w:p w14:paraId="1EA0CCD5" w14:textId="77777777" w:rsidR="005807C2" w:rsidRPr="00432F90" w:rsidRDefault="005807C2" w:rsidP="005807C2">
      <w:pPr>
        <w:pStyle w:val="Heading3"/>
      </w:pPr>
      <w:r w:rsidRPr="00432F90">
        <w:rPr>
          <w:rStyle w:val="heading30"/>
        </w:rPr>
        <w:t>Surface electrodes</w:t>
      </w:r>
    </w:p>
    <w:p w14:paraId="3EE2BA3C" w14:textId="4AA7BFFA" w:rsidR="005807C2" w:rsidRDefault="005807C2" w:rsidP="005807C2">
      <w:r>
        <w:t>They consist of an infinitely conductive cylinder, whose base is in contact with the material surface.</w:t>
      </w:r>
    </w:p>
    <w:p w14:paraId="19DED9A7" w14:textId="6EE06852" w:rsidR="005807C2" w:rsidRDefault="005807C2" w:rsidP="005807C2">
      <w:r>
        <w:t>The assembly uses a support equipped with nails and springs. The surface contact electrode is a 0.25cm diameter steel nail head, connected via an electrical pod. To ensure the contact between the electrodes and the surface of the sample, a spring system, a plastic reaction plate and a nut ensuring the tightening are used</w:t>
      </w:r>
      <w:r w:rsidRPr="00432F90">
        <w:t xml:space="preserve">, </w:t>
      </w:r>
      <w:r>
        <w:fldChar w:fldCharType="begin"/>
      </w:r>
      <w:r>
        <w:instrText xml:space="preserve"> REF _Ref133353759 \h </w:instrText>
      </w:r>
      <w:r>
        <w:fldChar w:fldCharType="separate"/>
      </w:r>
      <w:r w:rsidR="004A73BF">
        <w:rPr>
          <w:b/>
        </w:rPr>
        <w:t xml:space="preserve">Fig. </w:t>
      </w:r>
      <w:r w:rsidR="004A73BF">
        <w:rPr>
          <w:b/>
          <w:noProof/>
        </w:rPr>
        <w:t>11</w:t>
      </w:r>
      <w:r>
        <w:fldChar w:fldCharType="end"/>
      </w:r>
    </w:p>
    <w:p w14:paraId="1550A015" w14:textId="77777777" w:rsidR="005807C2" w:rsidRDefault="005807C2" w:rsidP="005807C2">
      <w:pPr>
        <w:ind w:firstLine="0"/>
        <w:jc w:val="center"/>
      </w:pPr>
      <w:r>
        <w:rPr>
          <w:noProof/>
        </w:rPr>
        <w:drawing>
          <wp:inline distT="0" distB="0" distL="0" distR="0" wp14:anchorId="150433B6" wp14:editId="5D40963F">
            <wp:extent cx="2160000" cy="2360157"/>
            <wp:effectExtent l="0" t="0" r="0" b="2540"/>
            <wp:docPr id="35061546" name="Picture 35061546"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1546" name="Picture 35061546" descr="A picture containing ligh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2360157"/>
                    </a:xfrm>
                    <a:prstGeom prst="rect">
                      <a:avLst/>
                    </a:prstGeom>
                    <a:noFill/>
                  </pic:spPr>
                </pic:pic>
              </a:graphicData>
            </a:graphic>
          </wp:inline>
        </w:drawing>
      </w:r>
      <w:r w:rsidRPr="00A97EEB">
        <w:rPr>
          <w:noProof/>
        </w:rPr>
        <w:drawing>
          <wp:inline distT="0" distB="0" distL="0" distR="0" wp14:anchorId="11D0D385" wp14:editId="134F469F">
            <wp:extent cx="2160000" cy="2201768"/>
            <wp:effectExtent l="0" t="0" r="0" b="8255"/>
            <wp:docPr id="2032197446" name="Picture 203219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809" t="11375" r="20337" b="7275"/>
                    <a:stretch/>
                  </pic:blipFill>
                  <pic:spPr bwMode="auto">
                    <a:xfrm rot="10800000">
                      <a:off x="0" y="0"/>
                      <a:ext cx="2160000" cy="2201768"/>
                    </a:xfrm>
                    <a:prstGeom prst="rect">
                      <a:avLst/>
                    </a:prstGeom>
                    <a:noFill/>
                    <a:ln>
                      <a:noFill/>
                    </a:ln>
                    <a:extLst>
                      <a:ext uri="{53640926-AAD7-44D8-BBD7-CCE9431645EC}">
                        <a14:shadowObscured xmlns:a14="http://schemas.microsoft.com/office/drawing/2010/main"/>
                      </a:ext>
                    </a:extLst>
                  </pic:spPr>
                </pic:pic>
              </a:graphicData>
            </a:graphic>
          </wp:inline>
        </w:drawing>
      </w:r>
    </w:p>
    <w:p w14:paraId="5119F2E3" w14:textId="083E9DE5" w:rsidR="005807C2" w:rsidRPr="00432F90" w:rsidRDefault="005807C2" w:rsidP="005807C2">
      <w:pPr>
        <w:pStyle w:val="figurecaption"/>
      </w:pPr>
      <w:bookmarkStart w:id="18" w:name="_Ref133353759"/>
      <w:r>
        <w:rPr>
          <w:b/>
        </w:rPr>
        <w:t xml:space="preserve">Fig. </w:t>
      </w:r>
      <w:r>
        <w:rPr>
          <w:b/>
        </w:rPr>
        <w:fldChar w:fldCharType="begin"/>
      </w:r>
      <w:r>
        <w:rPr>
          <w:b/>
        </w:rPr>
        <w:instrText xml:space="preserve"> SEQ "Figure" \* MERGEFORMAT </w:instrText>
      </w:r>
      <w:r>
        <w:rPr>
          <w:b/>
        </w:rPr>
        <w:fldChar w:fldCharType="separate"/>
      </w:r>
      <w:r w:rsidR="00A2292A">
        <w:rPr>
          <w:b/>
          <w:noProof/>
        </w:rPr>
        <w:t>11</w:t>
      </w:r>
      <w:r>
        <w:rPr>
          <w:b/>
        </w:rPr>
        <w:fldChar w:fldCharType="end"/>
      </w:r>
      <w:bookmarkEnd w:id="18"/>
      <w:r>
        <w:rPr>
          <w:b/>
        </w:rPr>
        <w:t>.</w:t>
      </w:r>
      <w:r>
        <w:t xml:space="preserve"> </w:t>
      </w:r>
      <w:r w:rsidRPr="00432F90">
        <w:t>Composition of surface electrode support and complete assembly</w:t>
      </w:r>
    </w:p>
    <w:p w14:paraId="6ABAB0CC" w14:textId="05ED22A1" w:rsidR="005807C2" w:rsidRDefault="00333974" w:rsidP="00333974">
      <w:pPr>
        <w:pStyle w:val="heading2"/>
      </w:pPr>
      <w:r w:rsidRPr="00333974">
        <w:t>Electrical Measurement</w:t>
      </w:r>
    </w:p>
    <w:p w14:paraId="63717AA7" w14:textId="5E037169" w:rsidR="001C10C4" w:rsidRPr="00333974" w:rsidRDefault="00333974" w:rsidP="00333974">
      <w:pPr>
        <w:pStyle w:val="Heading3"/>
        <w:spacing w:before="0"/>
        <w:rPr>
          <w:rStyle w:val="heading30"/>
        </w:rPr>
      </w:pPr>
      <w:r>
        <w:rPr>
          <w:rStyle w:val="heading30"/>
        </w:rPr>
        <w:t>F</w:t>
      </w:r>
      <w:r w:rsidRPr="00333974">
        <w:rPr>
          <w:rStyle w:val="heading30"/>
        </w:rPr>
        <w:t>our-point measurements</w:t>
      </w:r>
    </w:p>
    <w:p w14:paraId="36536383" w14:textId="730DE909" w:rsidR="000746B5" w:rsidRDefault="000746B5" w:rsidP="000746B5">
      <w:r w:rsidRPr="000746B5">
        <w:t>Four-point measurements</w:t>
      </w:r>
      <w:r>
        <w:t xml:space="preserve"> </w:t>
      </w:r>
      <w:r w:rsidRPr="000746B5">
        <w:t xml:space="preserve">is carried out with 1 specimen named </w:t>
      </w:r>
      <w:r>
        <w:t>Standard</w:t>
      </w:r>
      <w:r w:rsidRPr="000746B5">
        <w:t xml:space="preserve"> ma</w:t>
      </w:r>
      <w:r w:rsidR="00B973BF">
        <w:t>d</w:t>
      </w:r>
      <w:r w:rsidRPr="000746B5">
        <w:t xml:space="preserve">e from </w:t>
      </w:r>
      <w:r w:rsidR="00B973BF">
        <w:t>a b</w:t>
      </w:r>
      <w:r>
        <w:t>rick</w:t>
      </w:r>
      <w:r w:rsidRPr="000746B5">
        <w:t xml:space="preserve"> with the dimensions of </w:t>
      </w:r>
      <m:oMath>
        <m:r>
          <m:rPr>
            <m:nor/>
          </m:rPr>
          <w:rPr>
            <w:rFonts w:cs="Arial"/>
          </w:rPr>
          <m:t xml:space="preserve">50×40×40 </m:t>
        </m:r>
        <m:sSup>
          <m:sSupPr>
            <m:ctrlPr>
              <w:rPr>
                <w:rFonts w:ascii="Cambria Math" w:hAnsi="Cambria Math" w:cs="Arial"/>
                <w:i/>
                <w:sz w:val="24"/>
              </w:rPr>
            </m:ctrlPr>
          </m:sSupPr>
          <m:e>
            <m:r>
              <m:rPr>
                <m:nor/>
              </m:rPr>
              <w:rPr>
                <w:rFonts w:cs="Arial"/>
              </w:rPr>
              <m:t>mm</m:t>
            </m:r>
          </m:e>
          <m:sup>
            <m:r>
              <m:rPr>
                <m:nor/>
              </m:rPr>
              <w:rPr>
                <w:rFonts w:cs="Arial"/>
                <w:vertAlign w:val="superscript"/>
              </w:rPr>
              <m:t>3</m:t>
            </m:r>
          </m:sup>
        </m:sSup>
      </m:oMath>
      <w:r w:rsidRPr="000746B5">
        <w:t xml:space="preserve">. In this experiment, the in-depth </w:t>
      </w:r>
      <w:r w:rsidRPr="000746B5">
        <w:lastRenderedPageBreak/>
        <w:t>electrodes were used with a spacing of 10 mm between them, a radius of 2 mm, and a depth of insertion of 5 mm.</w:t>
      </w:r>
    </w:p>
    <w:p w14:paraId="381D6F6F" w14:textId="25377D82" w:rsidR="000746B5" w:rsidRDefault="000746B5" w:rsidP="000746B5">
      <w:pPr>
        <w:ind w:firstLine="0"/>
        <w:jc w:val="center"/>
      </w:pPr>
      <w:r>
        <w:rPr>
          <w:noProof/>
        </w:rPr>
        <w:drawing>
          <wp:inline distT="0" distB="0" distL="0" distR="0" wp14:anchorId="6D800F9D" wp14:editId="64E3DFA3">
            <wp:extent cx="1980000" cy="1651343"/>
            <wp:effectExtent l="0" t="0" r="1270" b="6350"/>
            <wp:docPr id="1561186900" name="Picture 156118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000" cy="1651343"/>
                    </a:xfrm>
                    <a:prstGeom prst="rect">
                      <a:avLst/>
                    </a:prstGeom>
                    <a:noFill/>
                  </pic:spPr>
                </pic:pic>
              </a:graphicData>
            </a:graphic>
          </wp:inline>
        </w:drawing>
      </w:r>
    </w:p>
    <w:p w14:paraId="5C48BCCE" w14:textId="777C7B4B" w:rsidR="000746B5" w:rsidRDefault="000746B5" w:rsidP="000746B5">
      <w:pPr>
        <w:pStyle w:val="figurecaption"/>
      </w:pPr>
      <w:r>
        <w:rPr>
          <w:b/>
        </w:rPr>
        <w:t xml:space="preserve">Fig. </w:t>
      </w:r>
      <w:r>
        <w:rPr>
          <w:b/>
        </w:rPr>
        <w:fldChar w:fldCharType="begin"/>
      </w:r>
      <w:r>
        <w:rPr>
          <w:b/>
        </w:rPr>
        <w:instrText xml:space="preserve"> SEQ "Figure" \* MERGEFORMAT </w:instrText>
      </w:r>
      <w:r>
        <w:rPr>
          <w:b/>
        </w:rPr>
        <w:fldChar w:fldCharType="separate"/>
      </w:r>
      <w:r w:rsidR="00A2292A">
        <w:rPr>
          <w:b/>
          <w:noProof/>
        </w:rPr>
        <w:t>12</w:t>
      </w:r>
      <w:r>
        <w:rPr>
          <w:b/>
        </w:rPr>
        <w:fldChar w:fldCharType="end"/>
      </w:r>
      <w:r>
        <w:rPr>
          <w:b/>
        </w:rPr>
        <w:t>.</w:t>
      </w:r>
      <w:r>
        <w:t xml:space="preserve"> </w:t>
      </w:r>
      <w:r w:rsidRPr="00593606">
        <w:t xml:space="preserve">Standard raw earth </w:t>
      </w:r>
      <w:r>
        <w:t>block</w:t>
      </w:r>
      <w:r w:rsidRPr="00593606">
        <w:t xml:space="preserve"> and 4 electrode</w:t>
      </w:r>
      <w:r>
        <w:t xml:space="preserve">s </w:t>
      </w:r>
      <w:r w:rsidRPr="00593606">
        <w:t>disposition</w:t>
      </w:r>
    </w:p>
    <w:p w14:paraId="58824C05" w14:textId="53B12C60" w:rsidR="00D3464F" w:rsidRDefault="00D3464F" w:rsidP="00D3464F">
      <w:r>
        <w:t>Standard block</w:t>
      </w:r>
      <w:r w:rsidRPr="000746B5">
        <w:t xml:space="preserve"> was placed in a desiccator during the desorption phase. The initial relative humidity</w:t>
      </w:r>
      <w:r>
        <w:t xml:space="preserve"> </w:t>
      </w:r>
      <w:r w:rsidRPr="000746B5">
        <w:t>was maintained at 100% RH and gradually reduced to 70%RH, 60%RH, 50%RH, 40%RH and 20%RH.</w:t>
      </w:r>
      <w:r>
        <w:t xml:space="preserve"> </w:t>
      </w:r>
      <w:r w:rsidR="00A4640F" w:rsidRPr="00A4640F">
        <w:t>The desiccator is an apparatus used to create an environment of specific relative humidity and temperature, depending on the amount of water and salt present.</w:t>
      </w:r>
    </w:p>
    <w:p w14:paraId="56BBBC22" w14:textId="77777777" w:rsidR="0079337F" w:rsidRDefault="0079337F" w:rsidP="0052750A">
      <w:pPr>
        <w:jc w:val="center"/>
      </w:pPr>
      <w:r>
        <w:rPr>
          <w:noProof/>
        </w:rPr>
        <w:drawing>
          <wp:inline distT="0" distB="0" distL="0" distR="0" wp14:anchorId="137AFB2C" wp14:editId="70027F41">
            <wp:extent cx="3274378" cy="2340000"/>
            <wp:effectExtent l="0" t="0" r="2540" b="3175"/>
            <wp:docPr id="6883263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4378" cy="2340000"/>
                    </a:xfrm>
                    <a:prstGeom prst="rect">
                      <a:avLst/>
                    </a:prstGeom>
                    <a:noFill/>
                  </pic:spPr>
                </pic:pic>
              </a:graphicData>
            </a:graphic>
          </wp:inline>
        </w:drawing>
      </w:r>
    </w:p>
    <w:p w14:paraId="7B2D49F3" w14:textId="09A53C98" w:rsidR="0079337F" w:rsidRDefault="0079337F" w:rsidP="0079337F">
      <w:pPr>
        <w:pStyle w:val="figurecaption"/>
      </w:pPr>
      <w:bookmarkStart w:id="19" w:name="_Ref131581801"/>
      <w:r>
        <w:rPr>
          <w:b/>
        </w:rPr>
        <w:t xml:space="preserve">Fig. </w:t>
      </w:r>
      <w:r>
        <w:rPr>
          <w:b/>
        </w:rPr>
        <w:fldChar w:fldCharType="begin"/>
      </w:r>
      <w:r>
        <w:rPr>
          <w:b/>
        </w:rPr>
        <w:instrText xml:space="preserve"> SEQ "Figure" \* MERGEFORMAT </w:instrText>
      </w:r>
      <w:r>
        <w:rPr>
          <w:b/>
        </w:rPr>
        <w:fldChar w:fldCharType="separate"/>
      </w:r>
      <w:r w:rsidR="00A2292A">
        <w:rPr>
          <w:b/>
          <w:noProof/>
        </w:rPr>
        <w:t>13</w:t>
      </w:r>
      <w:r>
        <w:rPr>
          <w:b/>
        </w:rPr>
        <w:fldChar w:fldCharType="end"/>
      </w:r>
      <w:bookmarkEnd w:id="19"/>
      <w:r>
        <w:rPr>
          <w:b/>
        </w:rPr>
        <w:t>.</w:t>
      </w:r>
      <w:r>
        <w:t xml:space="preserve"> </w:t>
      </w:r>
      <w:r w:rsidRPr="00D62986">
        <w:t>Desiccator for sample conditioning</w:t>
      </w:r>
    </w:p>
    <w:p w14:paraId="26B54FB0" w14:textId="77777777" w:rsidR="0079337F" w:rsidRDefault="0079337F" w:rsidP="000746B5"/>
    <w:p w14:paraId="75FFB383" w14:textId="67AFB9E1" w:rsidR="000746B5" w:rsidRDefault="000746B5" w:rsidP="000746B5">
      <w:r w:rsidRPr="000746B5">
        <w:t>By using 4 electrodes of standard mode, it is possible to create up to 24 quadrupoles</w:t>
      </w:r>
      <w:r w:rsidR="00D3464F">
        <w:t xml:space="preserve"> as shown in </w:t>
      </w:r>
      <w:r w:rsidR="0052750A">
        <w:fldChar w:fldCharType="begin"/>
      </w:r>
      <w:r w:rsidR="0052750A">
        <w:instrText xml:space="preserve"> REF _Ref133362562 \h </w:instrText>
      </w:r>
      <w:r w:rsidR="0052750A">
        <w:fldChar w:fldCharType="separate"/>
      </w:r>
      <w:r w:rsidR="004A73BF">
        <w:rPr>
          <w:b/>
        </w:rPr>
        <w:t xml:space="preserve">Fig. </w:t>
      </w:r>
      <w:r w:rsidR="004A73BF">
        <w:rPr>
          <w:b/>
          <w:noProof/>
        </w:rPr>
        <w:t>14</w:t>
      </w:r>
      <w:r w:rsidR="0052750A">
        <w:fldChar w:fldCharType="end"/>
      </w:r>
      <w:r>
        <w:t>.</w:t>
      </w:r>
    </w:p>
    <w:p w14:paraId="37E148CA" w14:textId="51340BF9" w:rsidR="000746B5" w:rsidRDefault="007169EA" w:rsidP="007169EA">
      <w:pPr>
        <w:ind w:firstLine="0"/>
        <w:jc w:val="center"/>
      </w:pPr>
      <w:r>
        <w:rPr>
          <w:noProof/>
        </w:rPr>
        <w:lastRenderedPageBreak/>
        <w:drawing>
          <wp:inline distT="0" distB="0" distL="0" distR="0" wp14:anchorId="73459973" wp14:editId="09884EFC">
            <wp:extent cx="4320000" cy="1656282"/>
            <wp:effectExtent l="0" t="0" r="4445" b="1270"/>
            <wp:docPr id="33765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1656282"/>
                    </a:xfrm>
                    <a:prstGeom prst="rect">
                      <a:avLst/>
                    </a:prstGeom>
                    <a:noFill/>
                  </pic:spPr>
                </pic:pic>
              </a:graphicData>
            </a:graphic>
          </wp:inline>
        </w:drawing>
      </w:r>
    </w:p>
    <w:p w14:paraId="58B243B3" w14:textId="380F9F36" w:rsidR="000746B5" w:rsidRDefault="000746B5" w:rsidP="000746B5">
      <w:pPr>
        <w:pStyle w:val="figurecaption"/>
      </w:pPr>
      <w:bookmarkStart w:id="20" w:name="_Ref133362562"/>
      <w:r>
        <w:rPr>
          <w:b/>
        </w:rPr>
        <w:t xml:space="preserve">Fig. </w:t>
      </w:r>
      <w:r>
        <w:rPr>
          <w:b/>
        </w:rPr>
        <w:fldChar w:fldCharType="begin"/>
      </w:r>
      <w:r>
        <w:rPr>
          <w:b/>
        </w:rPr>
        <w:instrText xml:space="preserve"> SEQ "Figure" \* MERGEFORMAT </w:instrText>
      </w:r>
      <w:r>
        <w:rPr>
          <w:b/>
        </w:rPr>
        <w:fldChar w:fldCharType="separate"/>
      </w:r>
      <w:r w:rsidR="00A2292A">
        <w:rPr>
          <w:b/>
          <w:noProof/>
        </w:rPr>
        <w:t>14</w:t>
      </w:r>
      <w:r>
        <w:rPr>
          <w:b/>
        </w:rPr>
        <w:fldChar w:fldCharType="end"/>
      </w:r>
      <w:bookmarkEnd w:id="20"/>
      <w:r>
        <w:rPr>
          <w:b/>
        </w:rPr>
        <w:t>.</w:t>
      </w:r>
      <w:r>
        <w:t xml:space="preserve"> </w:t>
      </w:r>
      <w:r w:rsidRPr="00324701">
        <w:t>24 quadrupoles</w:t>
      </w:r>
    </w:p>
    <w:p w14:paraId="7C97857E" w14:textId="1D94A497" w:rsidR="001C10C4" w:rsidRPr="00232DD4" w:rsidRDefault="00232DD4" w:rsidP="00232DD4">
      <w:pPr>
        <w:pStyle w:val="Heading3"/>
        <w:rPr>
          <w:rStyle w:val="heading30"/>
        </w:rPr>
      </w:pPr>
      <w:r>
        <w:rPr>
          <w:rStyle w:val="heading30"/>
        </w:rPr>
        <w:t>M</w:t>
      </w:r>
      <w:r w:rsidRPr="00232DD4">
        <w:rPr>
          <w:rStyle w:val="heading30"/>
        </w:rPr>
        <w:t>ultiplexed quadrupoles</w:t>
      </w:r>
      <w:r w:rsidR="004514EC">
        <w:rPr>
          <w:rStyle w:val="heading30"/>
        </w:rPr>
        <w:t xml:space="preserve"> </w:t>
      </w:r>
      <w:r w:rsidR="004514EC" w:rsidRPr="00333974">
        <w:rPr>
          <w:rStyle w:val="heading30"/>
        </w:rPr>
        <w:t>measurements</w:t>
      </w:r>
    </w:p>
    <w:p w14:paraId="1A78DD05" w14:textId="0AC7F530" w:rsidR="00D157CA" w:rsidRDefault="00D3464F" w:rsidP="00D157CA">
      <w:r>
        <w:t>Two c</w:t>
      </w:r>
      <w:r w:rsidRPr="00387B28">
        <w:t>ubes</w:t>
      </w:r>
      <w:r>
        <w:t xml:space="preserve"> A and B,</w:t>
      </w:r>
      <w:r w:rsidRPr="00387B28">
        <w:t xml:space="preserve"> </w:t>
      </w:r>
      <w:r>
        <w:t>with</w:t>
      </w:r>
      <w:r w:rsidRPr="00387B28">
        <w:t xml:space="preserve"> </w:t>
      </w:r>
      <w:r w:rsidR="00D157CA" w:rsidRPr="00387B28">
        <w:t>dimensions</w:t>
      </w:r>
      <w:r w:rsidR="00D157CA">
        <w:t xml:space="preserve"> </w:t>
      </w:r>
      <m:oMath>
        <m:r>
          <m:rPr>
            <m:nor/>
          </m:rPr>
          <w:rPr>
            <w:rFonts w:cs="Arial"/>
          </w:rPr>
          <m:t xml:space="preserve">50×50×50 </m:t>
        </m:r>
        <m:sSup>
          <m:sSupPr>
            <m:ctrlPr>
              <w:rPr>
                <w:rFonts w:ascii="Cambria Math" w:hAnsi="Cambria Math" w:cs="Arial"/>
                <w:i/>
                <w:sz w:val="24"/>
              </w:rPr>
            </m:ctrlPr>
          </m:sSupPr>
          <m:e>
            <m:r>
              <m:rPr>
                <m:nor/>
              </m:rPr>
              <w:rPr>
                <w:rFonts w:cs="Arial"/>
              </w:rPr>
              <m:t>mm</m:t>
            </m:r>
          </m:e>
          <m:sup>
            <m:r>
              <m:rPr>
                <m:nor/>
              </m:rPr>
              <w:rPr>
                <w:rFonts w:cs="Arial"/>
                <w:vertAlign w:val="superscript"/>
              </w:rPr>
              <m:t>3</m:t>
            </m:r>
          </m:sup>
        </m:sSup>
      </m:oMath>
      <w:r>
        <w:rPr>
          <w:sz w:val="24"/>
        </w:rPr>
        <w:t>,</w:t>
      </w:r>
      <w:r w:rsidR="00D157CA" w:rsidRPr="00387B28">
        <w:t xml:space="preserve"> are taken from the brick</w:t>
      </w:r>
      <w:r w:rsidR="00C94CA1">
        <w:t xml:space="preserve"> [</w:t>
      </w:r>
      <w:r w:rsidR="00C94CA1">
        <w:fldChar w:fldCharType="begin"/>
      </w:r>
      <w:r w:rsidR="00C94CA1">
        <w:instrText xml:space="preserve"> REF _Ref131588131 \n \h </w:instrText>
      </w:r>
      <w:r w:rsidR="00C94CA1">
        <w:fldChar w:fldCharType="separate"/>
      </w:r>
      <w:r w:rsidR="004A73BF">
        <w:t>1</w:t>
      </w:r>
      <w:r w:rsidR="00C94CA1">
        <w:fldChar w:fldCharType="end"/>
      </w:r>
      <w:r w:rsidR="00C94CA1">
        <w:t>]. The location of cubes is shown in</w:t>
      </w:r>
      <w:r w:rsidR="00D157CA" w:rsidRPr="00387B28">
        <w:t xml:space="preserve"> </w:t>
      </w:r>
      <w:r w:rsidR="001C4F39">
        <w:fldChar w:fldCharType="begin"/>
      </w:r>
      <w:r w:rsidR="001C4F39">
        <w:instrText xml:space="preserve"> REF _Ref133357552 \h </w:instrText>
      </w:r>
      <w:r w:rsidR="001C4F39">
        <w:fldChar w:fldCharType="separate"/>
      </w:r>
      <w:r w:rsidR="004A73BF">
        <w:rPr>
          <w:b/>
        </w:rPr>
        <w:t xml:space="preserve">Fig. </w:t>
      </w:r>
      <w:r w:rsidR="004A73BF">
        <w:rPr>
          <w:b/>
          <w:noProof/>
        </w:rPr>
        <w:t>15</w:t>
      </w:r>
      <w:r w:rsidR="001C4F39">
        <w:fldChar w:fldCharType="end"/>
      </w:r>
      <w:r w:rsidR="00C94CA1">
        <w:t>.</w:t>
      </w:r>
    </w:p>
    <w:p w14:paraId="29C3C4C3" w14:textId="49B6C1ED" w:rsidR="00D157CA" w:rsidRDefault="001C5EE2" w:rsidP="00D157CA">
      <w:pPr>
        <w:ind w:firstLine="0"/>
        <w:jc w:val="center"/>
      </w:pPr>
      <w:r>
        <w:rPr>
          <w:noProof/>
        </w:rPr>
        <w:drawing>
          <wp:inline distT="0" distB="0" distL="0" distR="0" wp14:anchorId="504E2A74" wp14:editId="6399A055">
            <wp:extent cx="2160000" cy="1616992"/>
            <wp:effectExtent l="0" t="0" r="0" b="2540"/>
            <wp:docPr id="204743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616992"/>
                    </a:xfrm>
                    <a:prstGeom prst="rect">
                      <a:avLst/>
                    </a:prstGeom>
                    <a:noFill/>
                  </pic:spPr>
                </pic:pic>
              </a:graphicData>
            </a:graphic>
          </wp:inline>
        </w:drawing>
      </w:r>
    </w:p>
    <w:p w14:paraId="56602C4E" w14:textId="2A25C29F" w:rsidR="00D157CA" w:rsidRDefault="00D157CA" w:rsidP="00D157CA">
      <w:pPr>
        <w:pStyle w:val="figurecaption"/>
      </w:pPr>
      <w:bookmarkStart w:id="21" w:name="_Ref133357552"/>
      <w:r>
        <w:rPr>
          <w:b/>
        </w:rPr>
        <w:t xml:space="preserve">Fig. </w:t>
      </w:r>
      <w:r>
        <w:rPr>
          <w:b/>
        </w:rPr>
        <w:fldChar w:fldCharType="begin"/>
      </w:r>
      <w:r>
        <w:rPr>
          <w:b/>
        </w:rPr>
        <w:instrText xml:space="preserve"> SEQ "Figure" \* MERGEFORMAT </w:instrText>
      </w:r>
      <w:r>
        <w:rPr>
          <w:b/>
        </w:rPr>
        <w:fldChar w:fldCharType="separate"/>
      </w:r>
      <w:r w:rsidR="00A2292A">
        <w:rPr>
          <w:b/>
          <w:noProof/>
        </w:rPr>
        <w:t>15</w:t>
      </w:r>
      <w:r>
        <w:rPr>
          <w:b/>
        </w:rPr>
        <w:fldChar w:fldCharType="end"/>
      </w:r>
      <w:bookmarkEnd w:id="21"/>
      <w:r>
        <w:rPr>
          <w:b/>
        </w:rPr>
        <w:t>.</w:t>
      </w:r>
      <w:r>
        <w:t xml:space="preserve"> </w:t>
      </w:r>
      <w:r w:rsidRPr="00387B28">
        <w:t>Locations of cube samples in the brick</w:t>
      </w:r>
    </w:p>
    <w:p w14:paraId="30F49525" w14:textId="517808D9" w:rsidR="00BA2DEF" w:rsidRPr="00EF7728" w:rsidRDefault="00BA2DEF" w:rsidP="00BA2DEF">
      <w:r w:rsidRPr="00EF7728">
        <w:t xml:space="preserve">16 tin electrodes are inserted around the perimeter of a plane of symmetry of the sample with a spacing of 1cm, a depth of 0.3cm and a radius of 0.15cm. Due to the non-lasting contact between the metal electrodes and the raw earth, a frame is prepared to ensure the maintenance of the cables during measurements, </w:t>
      </w:r>
      <w:r>
        <w:fldChar w:fldCharType="begin"/>
      </w:r>
      <w:r>
        <w:instrText xml:space="preserve"> REF _Ref133358538 \h </w:instrText>
      </w:r>
      <w:r>
        <w:fldChar w:fldCharType="separate"/>
      </w:r>
      <w:r w:rsidR="004A73BF">
        <w:rPr>
          <w:b/>
        </w:rPr>
        <w:t xml:space="preserve">Fig. </w:t>
      </w:r>
      <w:r w:rsidR="004A73BF">
        <w:rPr>
          <w:b/>
          <w:noProof/>
        </w:rPr>
        <w:t>16</w:t>
      </w:r>
      <w:r>
        <w:fldChar w:fldCharType="end"/>
      </w:r>
      <w:r w:rsidR="00D3464F">
        <w:t>.</w:t>
      </w:r>
    </w:p>
    <w:p w14:paraId="320A841C" w14:textId="0E96DAB9" w:rsidR="00BA2DEF" w:rsidRDefault="00BA2DEF" w:rsidP="00BA2DEF">
      <w:pPr>
        <w:ind w:firstLine="0"/>
        <w:jc w:val="center"/>
      </w:pPr>
      <w:r w:rsidRPr="00A97EEB">
        <w:rPr>
          <w:noProof/>
        </w:rPr>
        <w:lastRenderedPageBreak/>
        <w:drawing>
          <wp:inline distT="0" distB="0" distL="0" distR="0" wp14:anchorId="7EF92493" wp14:editId="36FD0521">
            <wp:extent cx="1260000" cy="1377420"/>
            <wp:effectExtent l="0" t="0" r="0" b="0"/>
            <wp:docPr id="420519231" name="Picture 42051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990" r="31879" b="32760"/>
                    <a:stretch/>
                  </pic:blipFill>
                  <pic:spPr bwMode="auto">
                    <a:xfrm>
                      <a:off x="0" y="0"/>
                      <a:ext cx="1260000" cy="1377420"/>
                    </a:xfrm>
                    <a:prstGeom prst="rect">
                      <a:avLst/>
                    </a:prstGeom>
                    <a:noFill/>
                    <a:ln>
                      <a:noFill/>
                    </a:ln>
                    <a:extLst>
                      <a:ext uri="{53640926-AAD7-44D8-BBD7-CCE9431645EC}">
                        <a14:shadowObscured xmlns:a14="http://schemas.microsoft.com/office/drawing/2010/main"/>
                      </a:ext>
                    </a:extLst>
                  </pic:spPr>
                </pic:pic>
              </a:graphicData>
            </a:graphic>
          </wp:inline>
        </w:drawing>
      </w:r>
      <w:r w:rsidR="001B0E62">
        <w:rPr>
          <w:noProof/>
        </w:rPr>
        <w:drawing>
          <wp:inline distT="0" distB="0" distL="0" distR="0" wp14:anchorId="35D4A5FF" wp14:editId="72AC29D4">
            <wp:extent cx="1980000" cy="1936139"/>
            <wp:effectExtent l="0" t="0" r="1270" b="6985"/>
            <wp:docPr id="721394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000" cy="1936139"/>
                    </a:xfrm>
                    <a:prstGeom prst="rect">
                      <a:avLst/>
                    </a:prstGeom>
                    <a:noFill/>
                  </pic:spPr>
                </pic:pic>
              </a:graphicData>
            </a:graphic>
          </wp:inline>
        </w:drawing>
      </w:r>
    </w:p>
    <w:p w14:paraId="587AED94" w14:textId="6CC82C35" w:rsidR="00BA2DEF" w:rsidRPr="00EF7728" w:rsidRDefault="00BA2DEF" w:rsidP="00BA2DEF">
      <w:pPr>
        <w:pStyle w:val="figurecaption"/>
      </w:pPr>
      <w:bookmarkStart w:id="22" w:name="_Ref133358538"/>
      <w:r>
        <w:rPr>
          <w:b/>
        </w:rPr>
        <w:t xml:space="preserve">Fig. </w:t>
      </w:r>
      <w:r>
        <w:rPr>
          <w:b/>
        </w:rPr>
        <w:fldChar w:fldCharType="begin"/>
      </w:r>
      <w:r>
        <w:rPr>
          <w:b/>
        </w:rPr>
        <w:instrText xml:space="preserve"> SEQ "Figure" \* MERGEFORMAT </w:instrText>
      </w:r>
      <w:r>
        <w:rPr>
          <w:b/>
        </w:rPr>
        <w:fldChar w:fldCharType="separate"/>
      </w:r>
      <w:r w:rsidR="00A2292A">
        <w:rPr>
          <w:b/>
          <w:noProof/>
        </w:rPr>
        <w:t>16</w:t>
      </w:r>
      <w:r>
        <w:rPr>
          <w:b/>
        </w:rPr>
        <w:fldChar w:fldCharType="end"/>
      </w:r>
      <w:bookmarkEnd w:id="22"/>
      <w:r>
        <w:rPr>
          <w:b/>
        </w:rPr>
        <w:t>.</w:t>
      </w:r>
      <w:r>
        <w:t xml:space="preserve"> </w:t>
      </w:r>
      <w:r w:rsidRPr="00432F90">
        <w:t xml:space="preserve">Experimental set-up by </w:t>
      </w:r>
      <w:r>
        <w:t>belting</w:t>
      </w:r>
      <w:r w:rsidRPr="00432F90">
        <w:t xml:space="preserve"> </w:t>
      </w:r>
      <w:r w:rsidR="00C94CA1" w:rsidRPr="00432F90">
        <w:t>in</w:t>
      </w:r>
      <w:r w:rsidR="00C94CA1">
        <w:t>-</w:t>
      </w:r>
      <w:r w:rsidR="00C94CA1" w:rsidRPr="00432F90">
        <w:t xml:space="preserve">depth </w:t>
      </w:r>
      <w:r w:rsidRPr="00432F90">
        <w:t xml:space="preserve">electrodes </w:t>
      </w:r>
    </w:p>
    <w:p w14:paraId="2050C233" w14:textId="5D8BDE56" w:rsidR="00BA2DEF" w:rsidRDefault="00F94CDA" w:rsidP="00BA2DEF">
      <w:r>
        <w:t xml:space="preserve">The assembly in </w:t>
      </w:r>
      <w:r>
        <w:fldChar w:fldCharType="begin"/>
      </w:r>
      <w:r>
        <w:instrText xml:space="preserve"> REF _Ref133353759 \h </w:instrText>
      </w:r>
      <w:r>
        <w:fldChar w:fldCharType="separate"/>
      </w:r>
      <w:r w:rsidR="004A73BF">
        <w:rPr>
          <w:b/>
        </w:rPr>
        <w:t xml:space="preserve">Fig. </w:t>
      </w:r>
      <w:r w:rsidR="004A73BF">
        <w:rPr>
          <w:b/>
          <w:noProof/>
        </w:rPr>
        <w:t>11</w:t>
      </w:r>
      <w:r>
        <w:fldChar w:fldCharType="end"/>
      </w:r>
      <w:r>
        <w:t xml:space="preserve"> was used for surface electrodes</w:t>
      </w:r>
      <w:r w:rsidR="00BA2DEF" w:rsidRPr="00432F90">
        <w:t xml:space="preserve">. The position of the electrodes corresponds to those placed in depth, </w:t>
      </w:r>
      <w:r>
        <w:fldChar w:fldCharType="begin"/>
      </w:r>
      <w:r>
        <w:instrText xml:space="preserve"> REF _Ref133358895 \h </w:instrText>
      </w:r>
      <w:r>
        <w:fldChar w:fldCharType="separate"/>
      </w:r>
      <w:r w:rsidR="004A73BF">
        <w:rPr>
          <w:b/>
        </w:rPr>
        <w:t xml:space="preserve">Fig. </w:t>
      </w:r>
      <w:r w:rsidR="004A73BF">
        <w:rPr>
          <w:b/>
          <w:noProof/>
        </w:rPr>
        <w:t>17</w:t>
      </w:r>
      <w:r>
        <w:fldChar w:fldCharType="end"/>
      </w:r>
    </w:p>
    <w:p w14:paraId="4E743960" w14:textId="7A9CAB2D" w:rsidR="00BA2DEF" w:rsidRDefault="001B0E62" w:rsidP="00BA2DEF">
      <w:pPr>
        <w:ind w:firstLine="0"/>
        <w:jc w:val="center"/>
      </w:pPr>
      <w:r>
        <w:rPr>
          <w:noProof/>
        </w:rPr>
        <w:drawing>
          <wp:inline distT="0" distB="0" distL="0" distR="0" wp14:anchorId="3BACDA67" wp14:editId="2CDDBF52">
            <wp:extent cx="2160000" cy="2044621"/>
            <wp:effectExtent l="0" t="0" r="0" b="0"/>
            <wp:docPr id="1777201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2044621"/>
                    </a:xfrm>
                    <a:prstGeom prst="rect">
                      <a:avLst/>
                    </a:prstGeom>
                    <a:noFill/>
                  </pic:spPr>
                </pic:pic>
              </a:graphicData>
            </a:graphic>
          </wp:inline>
        </w:drawing>
      </w:r>
    </w:p>
    <w:p w14:paraId="5BC9F2C3" w14:textId="6288A2ED" w:rsidR="00BA2DEF" w:rsidRPr="00432F90" w:rsidRDefault="00BA2DEF" w:rsidP="00BA2DEF">
      <w:pPr>
        <w:pStyle w:val="figurecaption"/>
      </w:pPr>
      <w:bookmarkStart w:id="23" w:name="_Ref133358895"/>
      <w:r>
        <w:rPr>
          <w:b/>
        </w:rPr>
        <w:t xml:space="preserve">Fig. </w:t>
      </w:r>
      <w:r>
        <w:rPr>
          <w:b/>
        </w:rPr>
        <w:fldChar w:fldCharType="begin"/>
      </w:r>
      <w:r>
        <w:rPr>
          <w:b/>
        </w:rPr>
        <w:instrText xml:space="preserve"> SEQ "Figure" \* MERGEFORMAT </w:instrText>
      </w:r>
      <w:r>
        <w:rPr>
          <w:b/>
        </w:rPr>
        <w:fldChar w:fldCharType="separate"/>
      </w:r>
      <w:r w:rsidR="00A2292A">
        <w:rPr>
          <w:b/>
          <w:noProof/>
        </w:rPr>
        <w:t>17</w:t>
      </w:r>
      <w:r>
        <w:rPr>
          <w:b/>
        </w:rPr>
        <w:fldChar w:fldCharType="end"/>
      </w:r>
      <w:bookmarkEnd w:id="23"/>
      <w:r>
        <w:rPr>
          <w:b/>
        </w:rPr>
        <w:t>.</w:t>
      </w:r>
      <w:r>
        <w:t xml:space="preserve"> </w:t>
      </w:r>
      <w:r w:rsidR="00C94CA1" w:rsidRPr="00432F90">
        <w:t xml:space="preserve">Experimental set-up by </w:t>
      </w:r>
      <w:r w:rsidR="00C94CA1">
        <w:t>belting</w:t>
      </w:r>
      <w:r w:rsidR="00C94CA1" w:rsidRPr="00432F90">
        <w:t xml:space="preserve"> </w:t>
      </w:r>
      <w:r w:rsidR="00F94CDA">
        <w:t>surface</w:t>
      </w:r>
      <w:r w:rsidRPr="00432F90">
        <w:t xml:space="preserve"> electrodes</w:t>
      </w:r>
    </w:p>
    <w:p w14:paraId="4F2B3C77" w14:textId="1BE971B0" w:rsidR="001B0E62" w:rsidRDefault="001B0E62" w:rsidP="001B0E62">
      <w:r w:rsidRPr="00933906">
        <w:rPr>
          <w:rStyle w:val="heading30"/>
          <w:b w:val="0"/>
          <w:bCs/>
        </w:rPr>
        <w:t>Cubes with in-depth electrodes</w:t>
      </w:r>
      <w:r>
        <w:t xml:space="preserve"> </w:t>
      </w:r>
      <w:r w:rsidR="00C94CA1">
        <w:t>A</w:t>
      </w:r>
      <w:r w:rsidR="00F94CDA" w:rsidRPr="00933906">
        <w:t xml:space="preserve">1, </w:t>
      </w:r>
      <w:r>
        <w:t>A</w:t>
      </w:r>
      <w:r w:rsidR="00F94CDA" w:rsidRPr="00933906">
        <w:t xml:space="preserve">2, </w:t>
      </w:r>
      <w:r>
        <w:t>A</w:t>
      </w:r>
      <w:r w:rsidR="00F94CDA" w:rsidRPr="00933906">
        <w:t>3</w:t>
      </w:r>
      <w:r>
        <w:t xml:space="preserve"> (</w:t>
      </w:r>
      <w:r>
        <w:fldChar w:fldCharType="begin"/>
      </w:r>
      <w:r>
        <w:instrText xml:space="preserve"> REF _Ref133358538 \h </w:instrText>
      </w:r>
      <w:r>
        <w:fldChar w:fldCharType="separate"/>
      </w:r>
      <w:r w:rsidR="004A73BF">
        <w:rPr>
          <w:b/>
        </w:rPr>
        <w:t xml:space="preserve">Fig. </w:t>
      </w:r>
      <w:r w:rsidR="004A73BF">
        <w:rPr>
          <w:b/>
          <w:noProof/>
        </w:rPr>
        <w:t>16</w:t>
      </w:r>
      <w:r>
        <w:fldChar w:fldCharType="end"/>
      </w:r>
      <w:r>
        <w:t>)</w:t>
      </w:r>
      <w:r w:rsidR="00F94CDA" w:rsidRPr="00933906">
        <w:t xml:space="preserve"> are placed under ambient conditions</w:t>
      </w:r>
      <w:r>
        <w:t xml:space="preserve"> </w:t>
      </w:r>
      <w:r w:rsidRPr="00933906">
        <w:rPr>
          <w:rStyle w:val="heading30"/>
          <w:b w:val="0"/>
          <w:bCs/>
        </w:rPr>
        <w:t>close to 40%RH.</w:t>
      </w:r>
      <w:r w:rsidR="00F94CDA" w:rsidRPr="00933906">
        <w:t xml:space="preserve"> After having noted the relative humidity of the atmosphere, their </w:t>
      </w:r>
      <w:r w:rsidR="00F94CDA">
        <w:t>moisture</w:t>
      </w:r>
      <w:r w:rsidR="00F94CDA" w:rsidRPr="00933906">
        <w:t xml:space="preserve"> content</w:t>
      </w:r>
      <w:r w:rsidR="004A73BF">
        <w:t xml:space="preserve"> </w:t>
      </w:r>
      <w:r w:rsidR="004A73BF" w:rsidRPr="004A73BF">
        <w:t>w</w:t>
      </w:r>
      <w:r w:rsidR="004A73BF">
        <w:t>as</w:t>
      </w:r>
      <w:r w:rsidR="004A73BF" w:rsidRPr="004A73BF">
        <w:t xml:space="preserve"> determine</w:t>
      </w:r>
      <w:r w:rsidR="004A73BF">
        <w:t>d</w:t>
      </w:r>
      <w:r w:rsidR="00F94CDA" w:rsidRPr="00933906">
        <w:t xml:space="preserve"> by weighing their dry mass. </w:t>
      </w:r>
    </w:p>
    <w:p w14:paraId="346E90BD" w14:textId="69248489" w:rsidR="001C5EE2" w:rsidRDefault="00F94CDA" w:rsidP="001C5EE2">
      <w:r w:rsidRPr="00933906">
        <w:t xml:space="preserve">Cube </w:t>
      </w:r>
      <w:r w:rsidR="0052750A">
        <w:t>A</w:t>
      </w:r>
      <w:r w:rsidR="00F630F7">
        <w:t>1</w:t>
      </w:r>
      <w:r w:rsidR="001B0E62" w:rsidRPr="00933906">
        <w:t xml:space="preserve"> with </w:t>
      </w:r>
      <w:r w:rsidR="001B0E62">
        <w:t>in-</w:t>
      </w:r>
      <w:r w:rsidR="001B0E62" w:rsidRPr="00933906">
        <w:t>de</w:t>
      </w:r>
      <w:r w:rsidR="001B0E62">
        <w:t>pth</w:t>
      </w:r>
      <w:r w:rsidR="001B0E62" w:rsidRPr="00933906">
        <w:t xml:space="preserve"> electrodes </w:t>
      </w:r>
      <w:r w:rsidR="001B0E62">
        <w:t>(</w:t>
      </w:r>
      <w:r w:rsidR="001B0E62">
        <w:fldChar w:fldCharType="begin"/>
      </w:r>
      <w:r w:rsidR="001B0E62">
        <w:instrText xml:space="preserve"> REF _Ref133358538 \h </w:instrText>
      </w:r>
      <w:r w:rsidR="001B0E62">
        <w:fldChar w:fldCharType="separate"/>
      </w:r>
      <w:r w:rsidR="004A73BF">
        <w:rPr>
          <w:b/>
        </w:rPr>
        <w:t xml:space="preserve">Fig. </w:t>
      </w:r>
      <w:r w:rsidR="004A73BF">
        <w:rPr>
          <w:b/>
          <w:noProof/>
        </w:rPr>
        <w:t>16</w:t>
      </w:r>
      <w:r w:rsidR="001B0E62">
        <w:fldChar w:fldCharType="end"/>
      </w:r>
      <w:r w:rsidR="001B0E62">
        <w:t>)</w:t>
      </w:r>
      <w:r w:rsidR="001B0E62" w:rsidRPr="00933906">
        <w:t xml:space="preserve"> and cube </w:t>
      </w:r>
      <w:r w:rsidRPr="00933906">
        <w:t xml:space="preserve">B1 with surface electrodes </w:t>
      </w:r>
      <w:r w:rsidR="001B0E62" w:rsidRPr="00933906">
        <w:t>(</w:t>
      </w:r>
      <w:r w:rsidR="001B0E62">
        <w:fldChar w:fldCharType="begin"/>
      </w:r>
      <w:r w:rsidR="001B0E62">
        <w:instrText xml:space="preserve"> REF _Ref133358895 \h </w:instrText>
      </w:r>
      <w:r w:rsidR="001B0E62">
        <w:fldChar w:fldCharType="separate"/>
      </w:r>
      <w:r w:rsidR="004A73BF">
        <w:rPr>
          <w:b/>
        </w:rPr>
        <w:t xml:space="preserve">Fig. </w:t>
      </w:r>
      <w:r w:rsidR="004A73BF">
        <w:rPr>
          <w:b/>
          <w:noProof/>
        </w:rPr>
        <w:t>17</w:t>
      </w:r>
      <w:r w:rsidR="001B0E62">
        <w:fldChar w:fldCharType="end"/>
      </w:r>
      <w:r w:rsidR="001B0E62" w:rsidRPr="00933906">
        <w:t>)</w:t>
      </w:r>
      <w:r w:rsidR="001B0E62">
        <w:t xml:space="preserve"> </w:t>
      </w:r>
      <w:r w:rsidRPr="00933906">
        <w:t xml:space="preserve">are placed in a climatic chamber at 70% relative humidity until their mass stabilizes. After stabilization and measurement sequences, the </w:t>
      </w:r>
      <w:r>
        <w:t>moisture</w:t>
      </w:r>
      <w:r w:rsidRPr="00933906">
        <w:t xml:space="preserve"> content is also deduced by weighing their dry mass. The values are also reported </w:t>
      </w:r>
      <w:proofErr w:type="spellStart"/>
      <w:r w:rsidRPr="00933906">
        <w:t>in.</w:t>
      </w:r>
      <w:r w:rsidR="0052750A">
        <w:fldChar w:fldCharType="begin"/>
      </w:r>
      <w:r w:rsidR="0052750A">
        <w:instrText xml:space="preserve"> REF _Ref133483792 \h </w:instrText>
      </w:r>
      <w:r w:rsidR="0052750A">
        <w:fldChar w:fldCharType="separate"/>
      </w:r>
      <w:r w:rsidR="004A73BF">
        <w:rPr>
          <w:b/>
        </w:rPr>
        <w:t>Table</w:t>
      </w:r>
      <w:proofErr w:type="spellEnd"/>
      <w:r w:rsidR="004A73BF">
        <w:rPr>
          <w:b/>
        </w:rPr>
        <w:t xml:space="preserve"> </w:t>
      </w:r>
      <w:r w:rsidR="004A73BF">
        <w:rPr>
          <w:b/>
          <w:noProof/>
        </w:rPr>
        <w:t>6</w:t>
      </w:r>
      <w:r w:rsidR="0052750A">
        <w:fldChar w:fldCharType="end"/>
      </w:r>
      <w:r w:rsidR="001C5EE2">
        <w:br w:type="page"/>
      </w:r>
    </w:p>
    <w:p w14:paraId="69F472E2" w14:textId="0503B802" w:rsidR="00F94CDA" w:rsidRDefault="00F94CDA" w:rsidP="00F94CDA">
      <w:pPr>
        <w:pStyle w:val="tablecaption"/>
      </w:pPr>
      <w:bookmarkStart w:id="24" w:name="_Ref133483792"/>
      <w:r>
        <w:rPr>
          <w:b/>
        </w:rPr>
        <w:lastRenderedPageBreak/>
        <w:t xml:space="preserve">Table </w:t>
      </w:r>
      <w:r>
        <w:rPr>
          <w:b/>
        </w:rPr>
        <w:fldChar w:fldCharType="begin"/>
      </w:r>
      <w:r>
        <w:rPr>
          <w:b/>
        </w:rPr>
        <w:instrText xml:space="preserve"> SEQ "Table" \* MERGEFORMAT </w:instrText>
      </w:r>
      <w:r>
        <w:rPr>
          <w:b/>
        </w:rPr>
        <w:fldChar w:fldCharType="separate"/>
      </w:r>
      <w:r w:rsidR="00A2292A">
        <w:rPr>
          <w:b/>
          <w:noProof/>
        </w:rPr>
        <w:t>6</w:t>
      </w:r>
      <w:r>
        <w:rPr>
          <w:b/>
        </w:rPr>
        <w:fldChar w:fldCharType="end"/>
      </w:r>
      <w:bookmarkEnd w:id="24"/>
      <w:r>
        <w:rPr>
          <w:b/>
        </w:rPr>
        <w:t>.</w:t>
      </w:r>
      <w:r>
        <w:t xml:space="preserve"> Moisture</w:t>
      </w:r>
      <w:r w:rsidRPr="008B5EEA">
        <w:t xml:space="preserve"> content values</w:t>
      </w:r>
    </w:p>
    <w:tbl>
      <w:tblPr>
        <w:tblW w:w="6889" w:type="dxa"/>
        <w:jc w:val="center"/>
        <w:tblLayout w:type="fixed"/>
        <w:tblCellMar>
          <w:left w:w="70" w:type="dxa"/>
          <w:right w:w="70" w:type="dxa"/>
        </w:tblCellMar>
        <w:tblLook w:val="0000" w:firstRow="0" w:lastRow="0" w:firstColumn="0" w:lastColumn="0" w:noHBand="0" w:noVBand="0"/>
      </w:tblPr>
      <w:tblGrid>
        <w:gridCol w:w="1148"/>
        <w:gridCol w:w="1148"/>
        <w:gridCol w:w="1148"/>
        <w:gridCol w:w="1148"/>
        <w:gridCol w:w="1148"/>
        <w:gridCol w:w="1149"/>
      </w:tblGrid>
      <w:tr w:rsidR="00F94CDA" w:rsidRPr="009A3755" w14:paraId="7E75FD9E" w14:textId="77777777" w:rsidTr="00745D8D">
        <w:trPr>
          <w:jc w:val="center"/>
        </w:trPr>
        <w:tc>
          <w:tcPr>
            <w:tcW w:w="1148" w:type="dxa"/>
            <w:tcBorders>
              <w:top w:val="single" w:sz="12" w:space="0" w:color="000000"/>
            </w:tcBorders>
          </w:tcPr>
          <w:p w14:paraId="61E84588" w14:textId="77777777" w:rsidR="00F94CDA" w:rsidRPr="004D5E75" w:rsidRDefault="00F94CDA" w:rsidP="00745D8D">
            <w:pPr>
              <w:ind w:firstLine="0"/>
              <w:jc w:val="center"/>
              <w:rPr>
                <w:b/>
                <w:bCs/>
                <w:sz w:val="18"/>
                <w:szCs w:val="18"/>
              </w:rPr>
            </w:pPr>
          </w:p>
        </w:tc>
        <w:tc>
          <w:tcPr>
            <w:tcW w:w="3444" w:type="dxa"/>
            <w:gridSpan w:val="3"/>
            <w:tcBorders>
              <w:top w:val="single" w:sz="12" w:space="0" w:color="000000"/>
              <w:bottom w:val="single" w:sz="6" w:space="0" w:color="000000"/>
            </w:tcBorders>
          </w:tcPr>
          <w:p w14:paraId="26C04ECB" w14:textId="77777777" w:rsidR="00F94CDA" w:rsidRPr="004D5E75" w:rsidRDefault="00F94CDA" w:rsidP="00745D8D">
            <w:pPr>
              <w:ind w:firstLine="0"/>
              <w:jc w:val="center"/>
              <w:rPr>
                <w:b/>
                <w:bCs/>
                <w:sz w:val="18"/>
                <w:szCs w:val="18"/>
              </w:rPr>
            </w:pPr>
            <w:r>
              <w:rPr>
                <w:b/>
                <w:bCs/>
                <w:sz w:val="18"/>
                <w:szCs w:val="18"/>
              </w:rPr>
              <w:t>Ambient</w:t>
            </w:r>
          </w:p>
        </w:tc>
        <w:tc>
          <w:tcPr>
            <w:tcW w:w="2297" w:type="dxa"/>
            <w:gridSpan w:val="2"/>
            <w:tcBorders>
              <w:top w:val="single" w:sz="12" w:space="0" w:color="000000"/>
              <w:bottom w:val="single" w:sz="6" w:space="0" w:color="000000"/>
            </w:tcBorders>
          </w:tcPr>
          <w:p w14:paraId="3A9B9A2A" w14:textId="77777777" w:rsidR="00F94CDA" w:rsidRPr="004D5E75" w:rsidRDefault="00F94CDA" w:rsidP="00745D8D">
            <w:pPr>
              <w:ind w:firstLine="0"/>
              <w:jc w:val="center"/>
              <w:rPr>
                <w:b/>
                <w:bCs/>
                <w:sz w:val="18"/>
                <w:szCs w:val="18"/>
              </w:rPr>
            </w:pPr>
            <w:r>
              <w:rPr>
                <w:b/>
                <w:bCs/>
                <w:sz w:val="18"/>
                <w:szCs w:val="18"/>
              </w:rPr>
              <w:t>70% RH</w:t>
            </w:r>
          </w:p>
        </w:tc>
      </w:tr>
      <w:tr w:rsidR="00F94CDA" w:rsidRPr="009A3755" w14:paraId="183BA56B" w14:textId="77777777" w:rsidTr="00745D8D">
        <w:trPr>
          <w:trHeight w:val="284"/>
          <w:jc w:val="center"/>
        </w:trPr>
        <w:tc>
          <w:tcPr>
            <w:tcW w:w="1148" w:type="dxa"/>
            <w:tcBorders>
              <w:bottom w:val="single" w:sz="6" w:space="0" w:color="000000"/>
            </w:tcBorders>
            <w:vAlign w:val="center"/>
          </w:tcPr>
          <w:p w14:paraId="0F8F97BA" w14:textId="77777777" w:rsidR="00F94CDA" w:rsidRPr="009A3755" w:rsidRDefault="00F94CDA" w:rsidP="00745D8D">
            <w:pPr>
              <w:ind w:firstLine="0"/>
              <w:jc w:val="left"/>
              <w:rPr>
                <w:sz w:val="18"/>
                <w:szCs w:val="18"/>
              </w:rPr>
            </w:pPr>
          </w:p>
        </w:tc>
        <w:tc>
          <w:tcPr>
            <w:tcW w:w="1148" w:type="dxa"/>
            <w:tcBorders>
              <w:top w:val="single" w:sz="6" w:space="0" w:color="000000"/>
              <w:bottom w:val="single" w:sz="6" w:space="0" w:color="000000"/>
            </w:tcBorders>
          </w:tcPr>
          <w:p w14:paraId="12BC81D5" w14:textId="121E9458" w:rsidR="00F94CDA" w:rsidRPr="009A3755" w:rsidRDefault="001B0E62" w:rsidP="00745D8D">
            <w:pPr>
              <w:ind w:firstLine="0"/>
              <w:jc w:val="center"/>
              <w:rPr>
                <w:sz w:val="18"/>
                <w:szCs w:val="18"/>
              </w:rPr>
            </w:pPr>
            <w:r>
              <w:t>A</w:t>
            </w:r>
            <w:r w:rsidR="00F94CDA" w:rsidRPr="00B92A81">
              <w:t>1</w:t>
            </w:r>
          </w:p>
        </w:tc>
        <w:tc>
          <w:tcPr>
            <w:tcW w:w="1148" w:type="dxa"/>
            <w:tcBorders>
              <w:top w:val="single" w:sz="6" w:space="0" w:color="000000"/>
              <w:bottom w:val="single" w:sz="6" w:space="0" w:color="000000"/>
            </w:tcBorders>
          </w:tcPr>
          <w:p w14:paraId="64CD71E3" w14:textId="05524885" w:rsidR="00F94CDA" w:rsidRPr="009A3755" w:rsidRDefault="001B0E62" w:rsidP="00745D8D">
            <w:pPr>
              <w:ind w:firstLine="0"/>
              <w:jc w:val="center"/>
              <w:rPr>
                <w:sz w:val="18"/>
                <w:szCs w:val="18"/>
              </w:rPr>
            </w:pPr>
            <w:r>
              <w:t>A</w:t>
            </w:r>
            <w:r w:rsidR="00F94CDA" w:rsidRPr="00B92A81">
              <w:t>2</w:t>
            </w:r>
          </w:p>
        </w:tc>
        <w:tc>
          <w:tcPr>
            <w:tcW w:w="1148" w:type="dxa"/>
            <w:tcBorders>
              <w:top w:val="single" w:sz="6" w:space="0" w:color="000000"/>
              <w:bottom w:val="single" w:sz="6" w:space="0" w:color="000000"/>
            </w:tcBorders>
          </w:tcPr>
          <w:p w14:paraId="3897036E" w14:textId="72E7BFD4" w:rsidR="00F94CDA" w:rsidRPr="009A3755" w:rsidRDefault="001B0E62" w:rsidP="00745D8D">
            <w:pPr>
              <w:ind w:firstLine="0"/>
              <w:jc w:val="center"/>
              <w:rPr>
                <w:sz w:val="18"/>
                <w:szCs w:val="18"/>
              </w:rPr>
            </w:pPr>
            <w:r>
              <w:t>A</w:t>
            </w:r>
            <w:r w:rsidR="00F94CDA" w:rsidRPr="00B92A81">
              <w:t>3</w:t>
            </w:r>
          </w:p>
        </w:tc>
        <w:tc>
          <w:tcPr>
            <w:tcW w:w="1148" w:type="dxa"/>
            <w:tcBorders>
              <w:top w:val="single" w:sz="6" w:space="0" w:color="000000"/>
              <w:bottom w:val="single" w:sz="6" w:space="0" w:color="000000"/>
            </w:tcBorders>
          </w:tcPr>
          <w:p w14:paraId="146B775E" w14:textId="4977F242" w:rsidR="00F94CDA" w:rsidRPr="009A3755" w:rsidRDefault="004308A5" w:rsidP="00745D8D">
            <w:pPr>
              <w:ind w:firstLine="0"/>
              <w:jc w:val="center"/>
              <w:rPr>
                <w:sz w:val="18"/>
                <w:szCs w:val="18"/>
              </w:rPr>
            </w:pPr>
            <w:r w:rsidRPr="004308A5">
              <w:t>A</w:t>
            </w:r>
            <w:r w:rsidR="00F630F7">
              <w:t>1</w:t>
            </w:r>
          </w:p>
        </w:tc>
        <w:tc>
          <w:tcPr>
            <w:tcW w:w="1149" w:type="dxa"/>
            <w:tcBorders>
              <w:top w:val="single" w:sz="6" w:space="0" w:color="000000"/>
              <w:bottom w:val="single" w:sz="6" w:space="0" w:color="000000"/>
            </w:tcBorders>
          </w:tcPr>
          <w:p w14:paraId="79CF13E8" w14:textId="79A90AC4" w:rsidR="00F94CDA" w:rsidRPr="009A3755" w:rsidRDefault="004308A5" w:rsidP="00745D8D">
            <w:pPr>
              <w:ind w:firstLine="0"/>
              <w:jc w:val="center"/>
              <w:rPr>
                <w:sz w:val="18"/>
                <w:szCs w:val="18"/>
              </w:rPr>
            </w:pPr>
            <w:r w:rsidRPr="00B92A81">
              <w:t>B1</w:t>
            </w:r>
          </w:p>
        </w:tc>
      </w:tr>
      <w:tr w:rsidR="00F94CDA" w:rsidRPr="009A3755" w14:paraId="10F44C1E" w14:textId="77777777" w:rsidTr="00745D8D">
        <w:trPr>
          <w:trHeight w:val="284"/>
          <w:jc w:val="center"/>
        </w:trPr>
        <w:tc>
          <w:tcPr>
            <w:tcW w:w="1148" w:type="dxa"/>
            <w:tcBorders>
              <w:top w:val="single" w:sz="6" w:space="0" w:color="000000"/>
              <w:bottom w:val="single" w:sz="12" w:space="0" w:color="000000"/>
            </w:tcBorders>
            <w:vAlign w:val="center"/>
          </w:tcPr>
          <w:p w14:paraId="4345B058" w14:textId="77777777" w:rsidR="00F94CDA" w:rsidRPr="00612BA8" w:rsidRDefault="00F94CDA" w:rsidP="00745D8D">
            <w:pPr>
              <w:ind w:firstLine="0"/>
              <w:jc w:val="center"/>
              <w:rPr>
                <w:sz w:val="18"/>
                <w:szCs w:val="18"/>
              </w:rPr>
            </w:pPr>
            <w:proofErr w:type="gramStart"/>
            <w:r w:rsidRPr="008B5EEA">
              <w:rPr>
                <w:sz w:val="18"/>
                <w:szCs w:val="18"/>
              </w:rPr>
              <w:t>w(</w:t>
            </w:r>
            <w:proofErr w:type="gramEnd"/>
            <w:r w:rsidRPr="008B5EEA">
              <w:rPr>
                <w:sz w:val="18"/>
                <w:szCs w:val="18"/>
              </w:rPr>
              <w:t>%)</w:t>
            </w:r>
          </w:p>
        </w:tc>
        <w:tc>
          <w:tcPr>
            <w:tcW w:w="1148" w:type="dxa"/>
            <w:tcBorders>
              <w:top w:val="single" w:sz="6" w:space="0" w:color="000000"/>
              <w:bottom w:val="single" w:sz="12" w:space="0" w:color="000000"/>
            </w:tcBorders>
          </w:tcPr>
          <w:p w14:paraId="638AFBD4" w14:textId="77777777" w:rsidR="00F94CDA" w:rsidRPr="009A3755" w:rsidRDefault="00F94CDA" w:rsidP="00745D8D">
            <w:pPr>
              <w:ind w:firstLine="0"/>
              <w:jc w:val="center"/>
              <w:rPr>
                <w:sz w:val="18"/>
                <w:szCs w:val="18"/>
              </w:rPr>
            </w:pPr>
            <w:r w:rsidRPr="00B92A81">
              <w:t>2.50</w:t>
            </w:r>
          </w:p>
        </w:tc>
        <w:tc>
          <w:tcPr>
            <w:tcW w:w="1148" w:type="dxa"/>
            <w:tcBorders>
              <w:top w:val="single" w:sz="6" w:space="0" w:color="000000"/>
              <w:bottom w:val="single" w:sz="12" w:space="0" w:color="000000"/>
            </w:tcBorders>
          </w:tcPr>
          <w:p w14:paraId="65EBE861" w14:textId="77777777" w:rsidR="00F94CDA" w:rsidRPr="009A3755" w:rsidRDefault="00F94CDA" w:rsidP="00745D8D">
            <w:pPr>
              <w:ind w:firstLine="0"/>
              <w:jc w:val="center"/>
              <w:rPr>
                <w:sz w:val="18"/>
                <w:szCs w:val="18"/>
              </w:rPr>
            </w:pPr>
            <w:r w:rsidRPr="00B92A81">
              <w:t>2.53</w:t>
            </w:r>
          </w:p>
        </w:tc>
        <w:tc>
          <w:tcPr>
            <w:tcW w:w="1148" w:type="dxa"/>
            <w:tcBorders>
              <w:top w:val="single" w:sz="6" w:space="0" w:color="000000"/>
              <w:bottom w:val="single" w:sz="12" w:space="0" w:color="000000"/>
            </w:tcBorders>
          </w:tcPr>
          <w:p w14:paraId="263EAE73" w14:textId="77777777" w:rsidR="00F94CDA" w:rsidRPr="009A3755" w:rsidRDefault="00F94CDA" w:rsidP="00745D8D">
            <w:pPr>
              <w:ind w:firstLine="0"/>
              <w:jc w:val="center"/>
              <w:rPr>
                <w:sz w:val="18"/>
                <w:szCs w:val="18"/>
              </w:rPr>
            </w:pPr>
            <w:r w:rsidRPr="00B92A81">
              <w:t>2.96</w:t>
            </w:r>
          </w:p>
        </w:tc>
        <w:tc>
          <w:tcPr>
            <w:tcW w:w="1148" w:type="dxa"/>
            <w:tcBorders>
              <w:top w:val="single" w:sz="6" w:space="0" w:color="000000"/>
              <w:bottom w:val="single" w:sz="12" w:space="0" w:color="000000"/>
            </w:tcBorders>
          </w:tcPr>
          <w:p w14:paraId="4DB74A1E" w14:textId="757B5CAB" w:rsidR="00F94CDA" w:rsidRPr="009A3755" w:rsidRDefault="004308A5" w:rsidP="00745D8D">
            <w:pPr>
              <w:ind w:firstLine="0"/>
              <w:jc w:val="center"/>
              <w:rPr>
                <w:sz w:val="18"/>
                <w:szCs w:val="18"/>
              </w:rPr>
            </w:pPr>
            <w:r w:rsidRPr="00B92A81">
              <w:t>3.99</w:t>
            </w:r>
          </w:p>
        </w:tc>
        <w:tc>
          <w:tcPr>
            <w:tcW w:w="1149" w:type="dxa"/>
            <w:tcBorders>
              <w:top w:val="single" w:sz="6" w:space="0" w:color="000000"/>
              <w:bottom w:val="single" w:sz="12" w:space="0" w:color="000000"/>
            </w:tcBorders>
          </w:tcPr>
          <w:p w14:paraId="0BA340A9" w14:textId="346CE3B7" w:rsidR="00F94CDA" w:rsidRPr="009A3755" w:rsidRDefault="004308A5" w:rsidP="00745D8D">
            <w:pPr>
              <w:ind w:firstLine="0"/>
              <w:jc w:val="center"/>
              <w:rPr>
                <w:sz w:val="18"/>
                <w:szCs w:val="18"/>
              </w:rPr>
            </w:pPr>
            <w:r w:rsidRPr="004308A5">
              <w:t>4.07</w:t>
            </w:r>
          </w:p>
        </w:tc>
      </w:tr>
    </w:tbl>
    <w:p w14:paraId="524BCF46" w14:textId="7DD3A848" w:rsidR="001B0E62" w:rsidRDefault="001B0E62" w:rsidP="001B0E62">
      <w:r>
        <w:t>A sequence of 136 quadrupoles is programmed. Even if the duplicate quadrupoles have been avoided, the classification in ascending order of the theoretical ratios makes it easy to identify families of identical quadrupoles, and this, due to the symmetry of the device.</w:t>
      </w:r>
    </w:p>
    <w:p w14:paraId="4B382189" w14:textId="3CE26119" w:rsidR="0079337F" w:rsidRDefault="00312DC2" w:rsidP="007169EA">
      <w:r>
        <w:t>The first</w:t>
      </w:r>
      <w:r w:rsidR="001B0E62">
        <w:t xml:space="preserve"> series of quadrupoles consists of deploying dipole-dipole type configurations with different pitches around the perimeter of the section, in the same way as one would do online for geotechnical prospecting. A second type of quadrupole consists of crossing the sample by the current lines and measuring the potential difference along a parallel line, </w:t>
      </w:r>
      <w:r>
        <w:fldChar w:fldCharType="begin"/>
      </w:r>
      <w:r>
        <w:instrText xml:space="preserve"> REF _Ref133360485 \h </w:instrText>
      </w:r>
      <w:r>
        <w:fldChar w:fldCharType="separate"/>
      </w:r>
      <w:r w:rsidR="004A73BF">
        <w:rPr>
          <w:b/>
        </w:rPr>
        <w:t xml:space="preserve">Fig. </w:t>
      </w:r>
      <w:r w:rsidR="004A73BF">
        <w:rPr>
          <w:b/>
          <w:noProof/>
        </w:rPr>
        <w:t>18</w:t>
      </w:r>
      <w:r>
        <w:fldChar w:fldCharType="end"/>
      </w:r>
      <w:r w:rsidR="001B0E62">
        <w:t>.</w:t>
      </w:r>
    </w:p>
    <w:p w14:paraId="0BC68DDC" w14:textId="77777777" w:rsidR="001B0E62" w:rsidRDefault="001B0E62" w:rsidP="001B0E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1610"/>
        <w:gridCol w:w="826"/>
        <w:gridCol w:w="833"/>
        <w:gridCol w:w="1604"/>
      </w:tblGrid>
      <w:tr w:rsidR="001B0E62" w14:paraId="5ED4D2A5" w14:textId="77777777" w:rsidTr="00745D8D">
        <w:tc>
          <w:tcPr>
            <w:tcW w:w="2035" w:type="dxa"/>
            <w:vMerge w:val="restart"/>
            <w:vAlign w:val="center"/>
          </w:tcPr>
          <w:p w14:paraId="6F9ACD52" w14:textId="77777777" w:rsidR="001B0E62" w:rsidRDefault="001B0E62" w:rsidP="00745D8D">
            <w:pPr>
              <w:ind w:firstLine="0"/>
              <w:jc w:val="center"/>
            </w:pPr>
            <w:r>
              <w:rPr>
                <w:noProof/>
              </w:rPr>
              <w:drawing>
                <wp:inline distT="0" distB="0" distL="0" distR="0" wp14:anchorId="24457537" wp14:editId="17AE73F5">
                  <wp:extent cx="1155671" cy="1152000"/>
                  <wp:effectExtent l="0" t="0" r="0" b="0"/>
                  <wp:docPr id="1515709347" name="Picture 151570934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09347" name="Picture 1515709347" descr="A picture containing shap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5671" cy="1152000"/>
                          </a:xfrm>
                          <a:prstGeom prst="rect">
                            <a:avLst/>
                          </a:prstGeom>
                          <a:noFill/>
                        </pic:spPr>
                      </pic:pic>
                    </a:graphicData>
                  </a:graphic>
                </wp:inline>
              </w:drawing>
            </w:r>
          </w:p>
        </w:tc>
        <w:tc>
          <w:tcPr>
            <w:tcW w:w="1610" w:type="dxa"/>
            <w:vAlign w:val="center"/>
          </w:tcPr>
          <w:p w14:paraId="20C3C83D" w14:textId="77777777" w:rsidR="001B0E62" w:rsidRDefault="001B0E62" w:rsidP="00745D8D">
            <w:pPr>
              <w:ind w:firstLine="0"/>
              <w:jc w:val="center"/>
            </w:pPr>
            <w:r>
              <w:rPr>
                <w:noProof/>
              </w:rPr>
              <w:drawing>
                <wp:inline distT="0" distB="0" distL="0" distR="0" wp14:anchorId="1AA34198" wp14:editId="0418118E">
                  <wp:extent cx="881633" cy="900000"/>
                  <wp:effectExtent l="0" t="0" r="0" b="0"/>
                  <wp:docPr id="1675803791" name="Picture 167580379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03791" name="Picture 1675803791" descr="Graphical user interface&#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1633" cy="900000"/>
                          </a:xfrm>
                          <a:prstGeom prst="rect">
                            <a:avLst/>
                          </a:prstGeom>
                          <a:noFill/>
                        </pic:spPr>
                      </pic:pic>
                    </a:graphicData>
                  </a:graphic>
                </wp:inline>
              </w:drawing>
            </w:r>
          </w:p>
        </w:tc>
        <w:tc>
          <w:tcPr>
            <w:tcW w:w="1659" w:type="dxa"/>
            <w:gridSpan w:val="2"/>
            <w:vAlign w:val="center"/>
          </w:tcPr>
          <w:p w14:paraId="11E592F8" w14:textId="77777777" w:rsidR="001B0E62" w:rsidRDefault="001B0E62" w:rsidP="00745D8D">
            <w:pPr>
              <w:ind w:firstLine="0"/>
              <w:jc w:val="center"/>
            </w:pPr>
            <w:r>
              <w:rPr>
                <w:noProof/>
              </w:rPr>
              <w:drawing>
                <wp:inline distT="0" distB="0" distL="0" distR="0" wp14:anchorId="2A6623F1" wp14:editId="2B7DA699">
                  <wp:extent cx="910755" cy="900000"/>
                  <wp:effectExtent l="0" t="0" r="3810" b="0"/>
                  <wp:docPr id="1472163951" name="Picture 147216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0755" cy="900000"/>
                          </a:xfrm>
                          <a:prstGeom prst="rect">
                            <a:avLst/>
                          </a:prstGeom>
                          <a:noFill/>
                        </pic:spPr>
                      </pic:pic>
                    </a:graphicData>
                  </a:graphic>
                </wp:inline>
              </w:drawing>
            </w:r>
          </w:p>
        </w:tc>
        <w:tc>
          <w:tcPr>
            <w:tcW w:w="1604" w:type="dxa"/>
            <w:vAlign w:val="center"/>
          </w:tcPr>
          <w:p w14:paraId="2F440086" w14:textId="77777777" w:rsidR="001B0E62" w:rsidRDefault="001B0E62" w:rsidP="00745D8D">
            <w:pPr>
              <w:ind w:firstLine="0"/>
              <w:jc w:val="center"/>
            </w:pPr>
            <w:r>
              <w:rPr>
                <w:noProof/>
              </w:rPr>
              <w:drawing>
                <wp:inline distT="0" distB="0" distL="0" distR="0" wp14:anchorId="0E6D1174" wp14:editId="094348C4">
                  <wp:extent cx="877900" cy="900000"/>
                  <wp:effectExtent l="0" t="0" r="0" b="0"/>
                  <wp:docPr id="301823665" name="Picture 30182366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23665" name="Picture 301823665" descr="Shap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7900" cy="900000"/>
                          </a:xfrm>
                          <a:prstGeom prst="rect">
                            <a:avLst/>
                          </a:prstGeom>
                          <a:noFill/>
                        </pic:spPr>
                      </pic:pic>
                    </a:graphicData>
                  </a:graphic>
                </wp:inline>
              </w:drawing>
            </w:r>
          </w:p>
        </w:tc>
      </w:tr>
      <w:tr w:rsidR="001B0E62" w14:paraId="136840C6" w14:textId="77777777" w:rsidTr="00745D8D">
        <w:tc>
          <w:tcPr>
            <w:tcW w:w="2035" w:type="dxa"/>
            <w:vMerge/>
          </w:tcPr>
          <w:p w14:paraId="25A1E619" w14:textId="77777777" w:rsidR="001B0E62" w:rsidRDefault="001B0E62" w:rsidP="00745D8D">
            <w:pPr>
              <w:ind w:firstLine="0"/>
            </w:pPr>
          </w:p>
        </w:tc>
        <w:tc>
          <w:tcPr>
            <w:tcW w:w="4873" w:type="dxa"/>
            <w:gridSpan w:val="4"/>
          </w:tcPr>
          <w:p w14:paraId="4F0524F9" w14:textId="77777777" w:rsidR="001B0E62" w:rsidRDefault="001B0E62" w:rsidP="00745D8D">
            <w:pPr>
              <w:ind w:firstLine="0"/>
              <w:jc w:val="center"/>
            </w:pPr>
            <w:r>
              <w:t>D</w:t>
            </w:r>
            <w:r w:rsidRPr="001312A0">
              <w:t>ipole-dipole type quadrupoles</w:t>
            </w:r>
          </w:p>
        </w:tc>
      </w:tr>
      <w:tr w:rsidR="001B0E62" w14:paraId="53BB81EC" w14:textId="77777777" w:rsidTr="00745D8D">
        <w:tc>
          <w:tcPr>
            <w:tcW w:w="2035" w:type="dxa"/>
            <w:vMerge/>
          </w:tcPr>
          <w:p w14:paraId="21899704" w14:textId="77777777" w:rsidR="001B0E62" w:rsidRDefault="001B0E62" w:rsidP="00745D8D">
            <w:pPr>
              <w:ind w:firstLine="0"/>
            </w:pPr>
          </w:p>
        </w:tc>
        <w:tc>
          <w:tcPr>
            <w:tcW w:w="2436" w:type="dxa"/>
            <w:gridSpan w:val="2"/>
            <w:vAlign w:val="center"/>
          </w:tcPr>
          <w:p w14:paraId="367338F0" w14:textId="77777777" w:rsidR="001B0E62" w:rsidRDefault="001B0E62" w:rsidP="00745D8D">
            <w:pPr>
              <w:ind w:firstLine="0"/>
              <w:jc w:val="right"/>
            </w:pPr>
            <w:r>
              <w:rPr>
                <w:noProof/>
              </w:rPr>
              <w:drawing>
                <wp:inline distT="0" distB="0" distL="0" distR="0" wp14:anchorId="754B2E76" wp14:editId="60426BF6">
                  <wp:extent cx="881633" cy="900000"/>
                  <wp:effectExtent l="0" t="0" r="0" b="0"/>
                  <wp:docPr id="52560361" name="Picture 525603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361" name="Picture 52560361" descr="A picture containing 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1633" cy="900000"/>
                          </a:xfrm>
                          <a:prstGeom prst="rect">
                            <a:avLst/>
                          </a:prstGeom>
                          <a:noFill/>
                        </pic:spPr>
                      </pic:pic>
                    </a:graphicData>
                  </a:graphic>
                </wp:inline>
              </w:drawing>
            </w:r>
          </w:p>
        </w:tc>
        <w:tc>
          <w:tcPr>
            <w:tcW w:w="2437" w:type="dxa"/>
            <w:gridSpan w:val="2"/>
            <w:vAlign w:val="center"/>
          </w:tcPr>
          <w:p w14:paraId="7D5C29C6" w14:textId="77777777" w:rsidR="001B0E62" w:rsidRDefault="001B0E62" w:rsidP="00745D8D">
            <w:pPr>
              <w:ind w:firstLine="0"/>
              <w:jc w:val="left"/>
            </w:pPr>
            <w:r>
              <w:rPr>
                <w:noProof/>
              </w:rPr>
              <w:drawing>
                <wp:inline distT="0" distB="0" distL="0" distR="0" wp14:anchorId="6F34A963" wp14:editId="52531FD1">
                  <wp:extent cx="888903" cy="900000"/>
                  <wp:effectExtent l="0" t="0" r="6985" b="0"/>
                  <wp:docPr id="182128381" name="Picture 18212838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8381" name="Picture 182128381" descr="Shap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8903" cy="900000"/>
                          </a:xfrm>
                          <a:prstGeom prst="rect">
                            <a:avLst/>
                          </a:prstGeom>
                          <a:noFill/>
                        </pic:spPr>
                      </pic:pic>
                    </a:graphicData>
                  </a:graphic>
                </wp:inline>
              </w:drawing>
            </w:r>
          </w:p>
        </w:tc>
      </w:tr>
      <w:tr w:rsidR="001B0E62" w14:paraId="1BBC081B" w14:textId="77777777" w:rsidTr="00745D8D">
        <w:tc>
          <w:tcPr>
            <w:tcW w:w="2035" w:type="dxa"/>
            <w:vMerge/>
          </w:tcPr>
          <w:p w14:paraId="5B741146" w14:textId="77777777" w:rsidR="001B0E62" w:rsidRDefault="001B0E62" w:rsidP="00745D8D">
            <w:pPr>
              <w:ind w:firstLine="0"/>
            </w:pPr>
          </w:p>
        </w:tc>
        <w:tc>
          <w:tcPr>
            <w:tcW w:w="4873" w:type="dxa"/>
            <w:gridSpan w:val="4"/>
            <w:vAlign w:val="center"/>
          </w:tcPr>
          <w:p w14:paraId="0EC7A2C5" w14:textId="77777777" w:rsidR="001B0E62" w:rsidRDefault="001B0E62" w:rsidP="00745D8D">
            <w:pPr>
              <w:ind w:firstLine="0"/>
              <w:jc w:val="center"/>
            </w:pPr>
            <w:r>
              <w:t>T</w:t>
            </w:r>
            <w:r w:rsidRPr="001312A0">
              <w:t>ransverse quadrupoles</w:t>
            </w:r>
          </w:p>
        </w:tc>
      </w:tr>
    </w:tbl>
    <w:p w14:paraId="178FB18D" w14:textId="3ABEEA36" w:rsidR="001B0E62" w:rsidRPr="001312A0" w:rsidRDefault="001B0E62" w:rsidP="001B0E62">
      <w:pPr>
        <w:pStyle w:val="figurecaption"/>
      </w:pPr>
      <w:bookmarkStart w:id="25" w:name="_Ref133360485"/>
      <w:r>
        <w:rPr>
          <w:b/>
        </w:rPr>
        <w:t xml:space="preserve">Fig. </w:t>
      </w:r>
      <w:r>
        <w:rPr>
          <w:b/>
        </w:rPr>
        <w:fldChar w:fldCharType="begin"/>
      </w:r>
      <w:r>
        <w:rPr>
          <w:b/>
        </w:rPr>
        <w:instrText xml:space="preserve"> SEQ "Figure" \* MERGEFORMAT </w:instrText>
      </w:r>
      <w:r>
        <w:rPr>
          <w:b/>
        </w:rPr>
        <w:fldChar w:fldCharType="separate"/>
      </w:r>
      <w:r w:rsidR="00A2292A">
        <w:rPr>
          <w:b/>
          <w:noProof/>
        </w:rPr>
        <w:t>18</w:t>
      </w:r>
      <w:r>
        <w:rPr>
          <w:b/>
        </w:rPr>
        <w:fldChar w:fldCharType="end"/>
      </w:r>
      <w:bookmarkEnd w:id="25"/>
      <w:r>
        <w:rPr>
          <w:b/>
        </w:rPr>
        <w:t>.</w:t>
      </w:r>
      <w:r>
        <w:t xml:space="preserve"> </w:t>
      </w:r>
      <w:r w:rsidRPr="001312A0">
        <w:t>Some examples of quadrupoles</w:t>
      </w:r>
    </w:p>
    <w:p w14:paraId="7E9B3B78" w14:textId="77777777" w:rsidR="001B0E62" w:rsidRDefault="001B0E62" w:rsidP="001B0E62">
      <w:r w:rsidRPr="001312A0">
        <w:t>Under these conditions, the two injection modes (50mA and 1250mA) of the resistivity</w:t>
      </w:r>
      <w:r>
        <w:t>-</w:t>
      </w:r>
      <w:r w:rsidRPr="001312A0">
        <w:t>meter are used. To avoid the influence of induced polarization, the injection time is always fixed at 2000ms.</w:t>
      </w:r>
    </w:p>
    <w:p w14:paraId="1C1075AC" w14:textId="02DE0EA1" w:rsidR="001C10C4" w:rsidRDefault="00312DC2" w:rsidP="00312DC2">
      <w:pPr>
        <w:pStyle w:val="heading1"/>
      </w:pPr>
      <w:r w:rsidRPr="00312DC2">
        <w:t>Numeric Model</w:t>
      </w:r>
    </w:p>
    <w:p w14:paraId="4C75FF1A" w14:textId="684B5E58" w:rsidR="004A73BF" w:rsidRDefault="00312DC2" w:rsidP="004A73BF">
      <w:pPr>
        <w:ind w:firstLine="0"/>
      </w:pPr>
      <w:r w:rsidRPr="00F0366D">
        <w:t xml:space="preserve">Generalized Ohm's Law and Fourier's </w:t>
      </w:r>
      <w:r>
        <w:t>l</w:t>
      </w:r>
      <w:r w:rsidRPr="00F0366D">
        <w:t>aw present a clear analogy between electrical conduction behavior and steady-state heat transfer</w:t>
      </w:r>
      <w:r w:rsidR="004A73BF">
        <w:t xml:space="preserve"> </w:t>
      </w:r>
      <w:r w:rsidR="004A73BF">
        <w:fldChar w:fldCharType="begin"/>
      </w:r>
      <w:r w:rsidR="004A73BF">
        <w:instrText xml:space="preserve"> REF _Ref133505824 \h </w:instrText>
      </w:r>
      <w:r w:rsidR="004A73BF">
        <w:fldChar w:fldCharType="separate"/>
      </w:r>
      <w:r w:rsidR="004A73BF">
        <w:rPr>
          <w:b/>
        </w:rPr>
        <w:t xml:space="preserve">Table </w:t>
      </w:r>
      <w:r w:rsidR="004A73BF">
        <w:rPr>
          <w:b/>
          <w:noProof/>
        </w:rPr>
        <w:t>7</w:t>
      </w:r>
      <w:r w:rsidR="004A73BF">
        <w:fldChar w:fldCharType="end"/>
      </w:r>
      <w:r>
        <w:t xml:space="preserve">. </w:t>
      </w:r>
      <w:r w:rsidRPr="00713C77">
        <w:t>It is on this observation that the modeling of the electric current diffusion process is based by applying the heat transfer tools implemented in the code to the finite elements Cast3M.</w:t>
      </w:r>
      <w:bookmarkStart w:id="26" w:name="_Ref131574895"/>
    </w:p>
    <w:p w14:paraId="16EAB25E" w14:textId="0D405C0B" w:rsidR="004A73BF" w:rsidRPr="004A73BF" w:rsidRDefault="00312DC2" w:rsidP="004A73BF">
      <w:pPr>
        <w:pStyle w:val="tablecaption"/>
      </w:pPr>
      <w:bookmarkStart w:id="27" w:name="_Ref133505824"/>
      <w:r>
        <w:rPr>
          <w:b/>
        </w:rPr>
        <w:lastRenderedPageBreak/>
        <w:t xml:space="preserve">Table </w:t>
      </w:r>
      <w:r>
        <w:rPr>
          <w:b/>
        </w:rPr>
        <w:fldChar w:fldCharType="begin"/>
      </w:r>
      <w:r>
        <w:rPr>
          <w:b/>
        </w:rPr>
        <w:instrText xml:space="preserve"> SEQ "Table" \* MERGEFORMAT </w:instrText>
      </w:r>
      <w:r>
        <w:rPr>
          <w:b/>
        </w:rPr>
        <w:fldChar w:fldCharType="separate"/>
      </w:r>
      <w:r w:rsidR="00A2292A">
        <w:rPr>
          <w:b/>
          <w:noProof/>
        </w:rPr>
        <w:t>7</w:t>
      </w:r>
      <w:r>
        <w:rPr>
          <w:b/>
        </w:rPr>
        <w:fldChar w:fldCharType="end"/>
      </w:r>
      <w:bookmarkEnd w:id="26"/>
      <w:bookmarkEnd w:id="27"/>
      <w:r>
        <w:rPr>
          <w:b/>
        </w:rPr>
        <w:t>.</w:t>
      </w:r>
      <w:r>
        <w:t xml:space="preserve"> </w:t>
      </w:r>
      <w:r w:rsidR="004A73BF" w:rsidRPr="004A73BF">
        <w:t>Electrical and thermal analogy [22]</w:t>
      </w:r>
    </w:p>
    <w:tbl>
      <w:tblPr>
        <w:tblW w:w="6889" w:type="dxa"/>
        <w:jc w:val="center"/>
        <w:tblLayout w:type="fixed"/>
        <w:tblCellMar>
          <w:left w:w="70" w:type="dxa"/>
          <w:right w:w="70" w:type="dxa"/>
        </w:tblCellMar>
        <w:tblLook w:val="0000" w:firstRow="0" w:lastRow="0" w:firstColumn="0" w:lastColumn="0" w:noHBand="0" w:noVBand="0"/>
      </w:tblPr>
      <w:tblGrid>
        <w:gridCol w:w="3444"/>
        <w:gridCol w:w="3445"/>
      </w:tblGrid>
      <w:tr w:rsidR="00312DC2" w:rsidRPr="009A3755" w14:paraId="07307788" w14:textId="77777777" w:rsidTr="00745D8D">
        <w:trPr>
          <w:jc w:val="center"/>
        </w:trPr>
        <w:tc>
          <w:tcPr>
            <w:tcW w:w="3444" w:type="dxa"/>
            <w:tcBorders>
              <w:top w:val="single" w:sz="12" w:space="0" w:color="000000"/>
              <w:bottom w:val="single" w:sz="6" w:space="0" w:color="000000"/>
            </w:tcBorders>
          </w:tcPr>
          <w:p w14:paraId="7F2C1FA1" w14:textId="77777777" w:rsidR="00312DC2" w:rsidRPr="004D5E75" w:rsidRDefault="00312DC2" w:rsidP="00745D8D">
            <w:pPr>
              <w:ind w:firstLine="0"/>
              <w:jc w:val="center"/>
              <w:rPr>
                <w:b/>
                <w:bCs/>
                <w:sz w:val="18"/>
                <w:szCs w:val="18"/>
              </w:rPr>
            </w:pPr>
            <w:r w:rsidRPr="00F0366D">
              <w:rPr>
                <w:b/>
                <w:bCs/>
                <w:sz w:val="18"/>
                <w:szCs w:val="18"/>
              </w:rPr>
              <w:t>Thermal</w:t>
            </w:r>
          </w:p>
        </w:tc>
        <w:tc>
          <w:tcPr>
            <w:tcW w:w="3445" w:type="dxa"/>
            <w:tcBorders>
              <w:top w:val="single" w:sz="12" w:space="0" w:color="000000"/>
              <w:bottom w:val="single" w:sz="6" w:space="0" w:color="000000"/>
            </w:tcBorders>
          </w:tcPr>
          <w:p w14:paraId="5AC65ED2" w14:textId="77777777" w:rsidR="00312DC2" w:rsidRPr="004D5E75" w:rsidRDefault="00312DC2" w:rsidP="00745D8D">
            <w:pPr>
              <w:ind w:firstLine="0"/>
              <w:jc w:val="center"/>
              <w:rPr>
                <w:b/>
                <w:bCs/>
                <w:sz w:val="18"/>
                <w:szCs w:val="18"/>
              </w:rPr>
            </w:pPr>
            <w:r w:rsidRPr="00F0366D">
              <w:rPr>
                <w:b/>
                <w:bCs/>
                <w:sz w:val="18"/>
                <w:szCs w:val="18"/>
              </w:rPr>
              <w:t>Electric</w:t>
            </w:r>
          </w:p>
        </w:tc>
      </w:tr>
      <w:tr w:rsidR="00312DC2" w:rsidRPr="009A3755" w14:paraId="4CC9DA9F" w14:textId="77777777" w:rsidTr="00745D8D">
        <w:trPr>
          <w:trHeight w:val="284"/>
          <w:jc w:val="center"/>
        </w:trPr>
        <w:tc>
          <w:tcPr>
            <w:tcW w:w="3444" w:type="dxa"/>
            <w:vAlign w:val="center"/>
          </w:tcPr>
          <w:p w14:paraId="69665CB1" w14:textId="77777777" w:rsidR="00312DC2" w:rsidRPr="009A3755" w:rsidRDefault="00312DC2" w:rsidP="00745D8D">
            <w:pPr>
              <w:ind w:firstLine="0"/>
              <w:jc w:val="left"/>
              <w:rPr>
                <w:sz w:val="18"/>
                <w:szCs w:val="18"/>
              </w:rPr>
            </w:pPr>
            <w:r w:rsidRPr="00F0366D">
              <w:rPr>
                <w:sz w:val="18"/>
                <w:szCs w:val="18"/>
              </w:rPr>
              <w:t>Fourier's law</w:t>
            </w:r>
            <w:r>
              <w:rPr>
                <w:sz w:val="18"/>
                <w:szCs w:val="18"/>
              </w:rPr>
              <w:t xml:space="preserve"> </w:t>
            </w:r>
            <m:oMath>
              <m:acc>
                <m:accPr>
                  <m:chr m:val="⃗"/>
                  <m:ctrlPr>
                    <w:rPr>
                      <w:rFonts w:ascii="Cambria Math" w:hAnsi="Cambria Math" w:cstheme="minorBidi"/>
                      <w:i/>
                    </w:rPr>
                  </m:ctrlPr>
                </m:accPr>
                <m:e>
                  <m:r>
                    <m:rPr>
                      <m:nor/>
                    </m:rPr>
                    <w:rPr>
                      <w:rFonts w:cs="Arial"/>
                    </w:rPr>
                    <m:t>ψ</m:t>
                  </m:r>
                </m:e>
              </m:acc>
              <m:r>
                <m:rPr>
                  <m:nor/>
                </m:rPr>
                <w:rPr>
                  <w:rFonts w:asciiTheme="minorBidi" w:hAnsiTheme="minorBidi" w:cstheme="minorBidi"/>
                </w:rPr>
                <m:t>=-</m:t>
              </m:r>
              <m:sSub>
                <m:sSubPr>
                  <m:ctrlPr>
                    <w:rPr>
                      <w:rFonts w:ascii="Cambria Math" w:hAnsi="Cambria Math" w:cs="Arial"/>
                      <w:bCs/>
                      <w:iCs/>
                    </w:rPr>
                  </m:ctrlPr>
                </m:sSubPr>
                <m:e>
                  <m:r>
                    <m:rPr>
                      <m:nor/>
                    </m:rPr>
                    <w:rPr>
                      <w:rFonts w:cs="Arial"/>
                    </w:rPr>
                    <m:t>λ</m:t>
                  </m:r>
                </m:e>
                <m:sub>
                  <m:r>
                    <m:rPr>
                      <m:nor/>
                    </m:rPr>
                    <w:rPr>
                      <w:rFonts w:cs="Arial"/>
                    </w:rPr>
                    <m:t>T</m:t>
                  </m:r>
                </m:sub>
              </m:sSub>
              <m:r>
                <w:rPr>
                  <w:rFonts w:ascii="Cambria Math" w:hAnsi="Cambria Math" w:cs="Arial"/>
                </w:rPr>
                <m:t>.</m:t>
              </m:r>
              <m:acc>
                <m:accPr>
                  <m:chr m:val="⃗"/>
                  <m:ctrlPr>
                    <w:rPr>
                      <w:rFonts w:ascii="Cambria Math" w:hAnsi="Cambria Math" w:cstheme="minorBidi"/>
                      <w:i/>
                    </w:rPr>
                  </m:ctrlPr>
                </m:accPr>
                <m:e>
                  <m:r>
                    <m:rPr>
                      <m:nor/>
                    </m:rPr>
                    <w:rPr>
                      <w:rFonts w:asciiTheme="minorBidi" w:hAnsiTheme="minorBidi" w:cstheme="minorBidi"/>
                    </w:rPr>
                    <m:t>grad</m:t>
                  </m:r>
                </m:e>
              </m:acc>
              <m:r>
                <m:rPr>
                  <m:nor/>
                </m:rPr>
                <w:rPr>
                  <w:rFonts w:asciiTheme="minorBidi" w:hAnsiTheme="minorBidi" w:cstheme="minorBidi"/>
                </w:rPr>
                <m:t>T</m:t>
              </m:r>
            </m:oMath>
          </w:p>
        </w:tc>
        <w:tc>
          <w:tcPr>
            <w:tcW w:w="3445" w:type="dxa"/>
            <w:vAlign w:val="center"/>
          </w:tcPr>
          <w:p w14:paraId="16FEECA9" w14:textId="77777777" w:rsidR="00312DC2" w:rsidRPr="009A3755" w:rsidRDefault="00312DC2" w:rsidP="00745D8D">
            <w:pPr>
              <w:ind w:firstLine="0"/>
              <w:jc w:val="left"/>
              <w:rPr>
                <w:sz w:val="18"/>
                <w:szCs w:val="18"/>
              </w:rPr>
            </w:pPr>
            <w:r w:rsidRPr="00F0366D">
              <w:rPr>
                <w:sz w:val="18"/>
                <w:szCs w:val="18"/>
              </w:rPr>
              <w:t>Generalized Ohm's Law</w:t>
            </w:r>
            <w:r w:rsidRPr="00802752">
              <w:rPr>
                <w:sz w:val="18"/>
                <w:szCs w:val="18"/>
              </w:rPr>
              <w:t xml:space="preserve"> </w:t>
            </w:r>
            <m:oMath>
              <m:acc>
                <m:accPr>
                  <m:chr m:val="⃗"/>
                  <m:ctrlPr>
                    <w:rPr>
                      <w:rFonts w:ascii="Cambria Math" w:hAnsi="Cambria Math" w:cstheme="minorBidi"/>
                      <w:i/>
                    </w:rPr>
                  </m:ctrlPr>
                </m:accPr>
                <m:e>
                  <m:r>
                    <m:rPr>
                      <m:nor/>
                    </m:rPr>
                    <w:rPr>
                      <w:rFonts w:asciiTheme="minorBidi" w:hAnsiTheme="minorBidi" w:cstheme="minorBidi"/>
                    </w:rPr>
                    <m:t>j</m:t>
                  </m:r>
                </m:e>
              </m:acc>
              <m:r>
                <m:rPr>
                  <m:nor/>
                </m:rPr>
                <w:rPr>
                  <w:rFonts w:asciiTheme="minorBidi" w:hAnsiTheme="minorBidi" w:cstheme="minorBidi"/>
                </w:rPr>
                <m:t>=-σ</m:t>
              </m:r>
              <m:acc>
                <m:accPr>
                  <m:chr m:val="⃗"/>
                  <m:ctrlPr>
                    <w:rPr>
                      <w:rFonts w:ascii="Cambria Math" w:hAnsi="Cambria Math" w:cstheme="minorBidi"/>
                      <w:i/>
                    </w:rPr>
                  </m:ctrlPr>
                </m:accPr>
                <m:e>
                  <m:r>
                    <m:rPr>
                      <m:nor/>
                    </m:rPr>
                    <w:rPr>
                      <w:rFonts w:asciiTheme="minorBidi" w:hAnsiTheme="minorBidi" w:cstheme="minorBidi"/>
                    </w:rPr>
                    <m:t>grad</m:t>
                  </m:r>
                </m:e>
              </m:acc>
              <m:r>
                <m:rPr>
                  <m:nor/>
                </m:rPr>
                <w:rPr>
                  <w:rFonts w:asciiTheme="minorBidi" w:hAnsiTheme="minorBidi" w:cstheme="minorBidi"/>
                </w:rPr>
                <m:t>V</m:t>
              </m:r>
            </m:oMath>
          </w:p>
        </w:tc>
      </w:tr>
      <w:tr w:rsidR="00312DC2" w:rsidRPr="009A3755" w14:paraId="1DA89263" w14:textId="77777777" w:rsidTr="00745D8D">
        <w:trPr>
          <w:trHeight w:val="284"/>
          <w:jc w:val="center"/>
        </w:trPr>
        <w:tc>
          <w:tcPr>
            <w:tcW w:w="3444" w:type="dxa"/>
            <w:vAlign w:val="center"/>
          </w:tcPr>
          <w:p w14:paraId="76D4EDAF" w14:textId="77777777" w:rsidR="00312DC2" w:rsidRPr="00D4255E" w:rsidRDefault="00312DC2" w:rsidP="00745D8D">
            <w:pPr>
              <w:ind w:firstLine="0"/>
              <w:jc w:val="left"/>
              <w:rPr>
                <w:sz w:val="18"/>
                <w:szCs w:val="18"/>
              </w:rPr>
            </w:pPr>
            <w:r w:rsidRPr="00F0366D">
              <w:rPr>
                <w:sz w:val="18"/>
                <w:szCs w:val="18"/>
              </w:rPr>
              <w:t>Thermal conductivity</w:t>
            </w:r>
            <w:r>
              <w:rPr>
                <w:sz w:val="18"/>
                <w:szCs w:val="18"/>
              </w:rPr>
              <w:t xml:space="preserve">: </w:t>
            </w:r>
            <m:oMath>
              <m:sSub>
                <m:sSubPr>
                  <m:ctrlPr>
                    <w:rPr>
                      <w:rFonts w:ascii="Cambria Math" w:hAnsi="Cambria Math" w:cs="Arial"/>
                      <w:bCs/>
                      <w:iCs/>
                    </w:rPr>
                  </m:ctrlPr>
                </m:sSubPr>
                <m:e>
                  <m:r>
                    <m:rPr>
                      <m:nor/>
                    </m:rPr>
                    <w:rPr>
                      <w:rFonts w:cs="Arial"/>
                    </w:rPr>
                    <m:t>λ</m:t>
                  </m:r>
                </m:e>
                <m:sub>
                  <m:r>
                    <m:rPr>
                      <m:nor/>
                    </m:rPr>
                    <w:rPr>
                      <w:rFonts w:cs="Arial"/>
                    </w:rPr>
                    <m:t>T</m:t>
                  </m:r>
                </m:sub>
              </m:sSub>
              <m:r>
                <w:rPr>
                  <w:rFonts w:ascii="Cambria Math" w:hAnsi="Cambria Math" w:cstheme="minorBidi"/>
                </w:rPr>
                <m:t> </m:t>
              </m:r>
              <m:d>
                <m:dPr>
                  <m:begChr m:val="["/>
                  <m:endChr m:val="]"/>
                  <m:ctrlPr>
                    <w:rPr>
                      <w:rFonts w:ascii="Cambria Math" w:hAnsi="Cambria Math" w:cstheme="minorBidi"/>
                      <w:i/>
                    </w:rPr>
                  </m:ctrlPr>
                </m:dPr>
                <m:e>
                  <m:r>
                    <m:rPr>
                      <m:nor/>
                    </m:rPr>
                    <w:rPr>
                      <w:rFonts w:asciiTheme="minorBidi" w:hAnsiTheme="minorBidi" w:cstheme="minorBidi"/>
                    </w:rPr>
                    <m:t>W.</m:t>
                  </m:r>
                  <m:sSup>
                    <m:sSupPr>
                      <m:ctrlPr>
                        <w:rPr>
                          <w:rFonts w:ascii="Cambria Math" w:hAnsi="Cambria Math" w:cstheme="minorBidi"/>
                          <w:i/>
                        </w:rPr>
                      </m:ctrlPr>
                    </m:sSupPr>
                    <m:e>
                      <m:r>
                        <m:rPr>
                          <m:nor/>
                        </m:rPr>
                        <w:rPr>
                          <w:rFonts w:asciiTheme="minorBidi" w:hAnsiTheme="minorBidi" w:cstheme="minorBidi"/>
                        </w:rPr>
                        <m:t>m</m:t>
                      </m:r>
                    </m:e>
                    <m:sup>
                      <m:r>
                        <m:rPr>
                          <m:nor/>
                        </m:rPr>
                        <w:rPr>
                          <w:rFonts w:asciiTheme="minorBidi" w:hAnsiTheme="minorBidi" w:cstheme="minorBidi"/>
                        </w:rPr>
                        <m:t>-1</m:t>
                      </m:r>
                    </m:sup>
                  </m:sSup>
                  <m:r>
                    <m:rPr>
                      <m:nor/>
                    </m:rPr>
                    <w:rPr>
                      <w:rFonts w:asciiTheme="minorBidi" w:hAnsiTheme="minorBidi" w:cstheme="minorBidi"/>
                    </w:rPr>
                    <m:t>.</m:t>
                  </m:r>
                  <m:sSup>
                    <m:sSupPr>
                      <m:ctrlPr>
                        <w:rPr>
                          <w:rFonts w:ascii="Cambria Math" w:hAnsi="Cambria Math" w:cstheme="minorBidi"/>
                          <w:i/>
                        </w:rPr>
                      </m:ctrlPr>
                    </m:sSupPr>
                    <m:e>
                      <m:r>
                        <m:rPr>
                          <m:nor/>
                        </m:rPr>
                        <w:rPr>
                          <w:rFonts w:asciiTheme="minorBidi" w:hAnsiTheme="minorBidi" w:cstheme="minorBidi"/>
                        </w:rPr>
                        <m:t>K</m:t>
                      </m:r>
                    </m:e>
                    <m:sup>
                      <m:r>
                        <m:rPr>
                          <m:nor/>
                        </m:rPr>
                        <w:rPr>
                          <w:rFonts w:asciiTheme="minorBidi" w:hAnsiTheme="minorBidi" w:cstheme="minorBidi"/>
                        </w:rPr>
                        <m:t>-1</m:t>
                      </m:r>
                    </m:sup>
                  </m:sSup>
                </m:e>
              </m:d>
            </m:oMath>
          </w:p>
        </w:tc>
        <w:tc>
          <w:tcPr>
            <w:tcW w:w="3445" w:type="dxa"/>
            <w:vAlign w:val="center"/>
          </w:tcPr>
          <w:p w14:paraId="61AF504D" w14:textId="77777777" w:rsidR="00312DC2" w:rsidRPr="00802752" w:rsidRDefault="00312DC2" w:rsidP="00745D8D">
            <w:pPr>
              <w:ind w:firstLine="0"/>
              <w:jc w:val="left"/>
              <w:rPr>
                <w:sz w:val="18"/>
                <w:szCs w:val="18"/>
              </w:rPr>
            </w:pPr>
            <w:r w:rsidRPr="00F0366D">
              <w:rPr>
                <w:sz w:val="18"/>
                <w:szCs w:val="18"/>
              </w:rPr>
              <w:t>Electrical conductivity</w:t>
            </w:r>
            <w:r>
              <w:rPr>
                <w:sz w:val="18"/>
                <w:szCs w:val="18"/>
              </w:rPr>
              <w:t xml:space="preserve">: </w:t>
            </w:r>
            <m:oMath>
              <m:r>
                <m:rPr>
                  <m:nor/>
                </m:rPr>
                <w:rPr>
                  <w:rFonts w:asciiTheme="minorBidi" w:hAnsiTheme="minorBidi" w:cstheme="minorBidi"/>
                </w:rPr>
                <m:t>σ</m:t>
              </m:r>
              <m:d>
                <m:dPr>
                  <m:begChr m:val="["/>
                  <m:endChr m:val="]"/>
                  <m:ctrlPr>
                    <w:rPr>
                      <w:rFonts w:ascii="Cambria Math" w:hAnsi="Cambria Math" w:cstheme="minorBidi"/>
                      <w:i/>
                    </w:rPr>
                  </m:ctrlPr>
                </m:dPr>
                <m:e>
                  <m:r>
                    <m:rPr>
                      <m:nor/>
                    </m:rPr>
                    <w:rPr>
                      <w:rFonts w:asciiTheme="minorBidi" w:hAnsiTheme="minorBidi" w:cstheme="minorBidi"/>
                    </w:rPr>
                    <m:t>S.</m:t>
                  </m:r>
                  <m:sSup>
                    <m:sSupPr>
                      <m:ctrlPr>
                        <w:rPr>
                          <w:rFonts w:ascii="Cambria Math" w:hAnsi="Cambria Math" w:cstheme="minorBidi"/>
                          <w:i/>
                        </w:rPr>
                      </m:ctrlPr>
                    </m:sSupPr>
                    <m:e>
                      <m:r>
                        <m:rPr>
                          <m:nor/>
                        </m:rPr>
                        <w:rPr>
                          <w:rFonts w:asciiTheme="minorBidi" w:hAnsiTheme="minorBidi" w:cstheme="minorBidi"/>
                        </w:rPr>
                        <m:t>m</m:t>
                      </m:r>
                    </m:e>
                    <m:sup>
                      <m:r>
                        <m:rPr>
                          <m:nor/>
                        </m:rPr>
                        <w:rPr>
                          <w:rFonts w:asciiTheme="minorBidi" w:hAnsiTheme="minorBidi" w:cstheme="minorBidi"/>
                        </w:rPr>
                        <m:t>-1</m:t>
                      </m:r>
                    </m:sup>
                  </m:sSup>
                </m:e>
              </m:d>
            </m:oMath>
          </w:p>
        </w:tc>
      </w:tr>
      <w:tr w:rsidR="00312DC2" w:rsidRPr="009A3755" w14:paraId="7B01D163" w14:textId="77777777" w:rsidTr="00745D8D">
        <w:trPr>
          <w:trHeight w:val="284"/>
          <w:jc w:val="center"/>
        </w:trPr>
        <w:tc>
          <w:tcPr>
            <w:tcW w:w="3444" w:type="dxa"/>
            <w:vAlign w:val="center"/>
          </w:tcPr>
          <w:p w14:paraId="67048F78" w14:textId="77777777" w:rsidR="00312DC2" w:rsidRPr="00D4255E" w:rsidRDefault="00312DC2" w:rsidP="00745D8D">
            <w:pPr>
              <w:ind w:firstLine="0"/>
              <w:jc w:val="left"/>
              <w:rPr>
                <w:sz w:val="18"/>
                <w:szCs w:val="18"/>
              </w:rPr>
            </w:pPr>
            <w:r w:rsidRPr="00F0366D">
              <w:rPr>
                <w:sz w:val="18"/>
                <w:szCs w:val="18"/>
              </w:rPr>
              <w:t>Temperature</w:t>
            </w:r>
            <w:r>
              <w:rPr>
                <w:sz w:val="18"/>
                <w:szCs w:val="18"/>
              </w:rPr>
              <w:t xml:space="preserve">: </w:t>
            </w:r>
            <m:oMath>
              <m:r>
                <m:rPr>
                  <m:nor/>
                </m:rPr>
                <w:rPr>
                  <w:rFonts w:asciiTheme="minorBidi" w:hAnsiTheme="minorBidi" w:cstheme="minorBidi"/>
                </w:rPr>
                <m:t>T</m:t>
              </m:r>
              <m:d>
                <m:dPr>
                  <m:begChr m:val="["/>
                  <m:endChr m:val="]"/>
                  <m:ctrlPr>
                    <w:rPr>
                      <w:rFonts w:ascii="Cambria Math" w:hAnsi="Cambria Math" w:cstheme="minorBidi"/>
                      <w:i/>
                    </w:rPr>
                  </m:ctrlPr>
                </m:dPr>
                <m:e>
                  <m:r>
                    <m:rPr>
                      <m:nor/>
                    </m:rPr>
                    <w:rPr>
                      <w:rFonts w:asciiTheme="minorBidi" w:hAnsiTheme="minorBidi" w:cstheme="minorBidi"/>
                    </w:rPr>
                    <m:t>K</m:t>
                  </m:r>
                </m:e>
              </m:d>
            </m:oMath>
          </w:p>
        </w:tc>
        <w:tc>
          <w:tcPr>
            <w:tcW w:w="3445" w:type="dxa"/>
            <w:vAlign w:val="center"/>
          </w:tcPr>
          <w:p w14:paraId="3500CE94" w14:textId="77777777" w:rsidR="00312DC2" w:rsidRPr="00802752" w:rsidRDefault="00312DC2" w:rsidP="00745D8D">
            <w:pPr>
              <w:ind w:firstLine="0"/>
              <w:jc w:val="left"/>
              <w:rPr>
                <w:sz w:val="18"/>
                <w:szCs w:val="18"/>
              </w:rPr>
            </w:pPr>
            <w:r w:rsidRPr="00F0366D">
              <w:rPr>
                <w:sz w:val="18"/>
                <w:szCs w:val="18"/>
              </w:rPr>
              <w:t>Potential</w:t>
            </w:r>
            <w:r>
              <w:rPr>
                <w:sz w:val="18"/>
                <w:szCs w:val="18"/>
              </w:rPr>
              <w:t xml:space="preserve">: </w:t>
            </w:r>
            <m:oMath>
              <m:r>
                <m:rPr>
                  <m:nor/>
                </m:rPr>
                <w:rPr>
                  <w:rFonts w:asciiTheme="minorBidi" w:hAnsiTheme="minorBidi" w:cstheme="minorBidi"/>
                </w:rPr>
                <m:t>V</m:t>
              </m:r>
              <m:d>
                <m:dPr>
                  <m:begChr m:val="["/>
                  <m:endChr m:val="]"/>
                  <m:ctrlPr>
                    <w:rPr>
                      <w:rFonts w:ascii="Cambria Math" w:hAnsi="Cambria Math" w:cstheme="minorBidi"/>
                      <w:i/>
                    </w:rPr>
                  </m:ctrlPr>
                </m:dPr>
                <m:e>
                  <m:r>
                    <m:rPr>
                      <m:nor/>
                    </m:rPr>
                    <w:rPr>
                      <w:rFonts w:asciiTheme="minorBidi" w:hAnsiTheme="minorBidi" w:cstheme="minorBidi"/>
                    </w:rPr>
                    <m:t>V</m:t>
                  </m:r>
                </m:e>
              </m:d>
            </m:oMath>
          </w:p>
        </w:tc>
      </w:tr>
      <w:tr w:rsidR="00312DC2" w:rsidRPr="009A3755" w14:paraId="03847674" w14:textId="77777777" w:rsidTr="00745D8D">
        <w:trPr>
          <w:trHeight w:val="284"/>
          <w:jc w:val="center"/>
        </w:trPr>
        <w:tc>
          <w:tcPr>
            <w:tcW w:w="3444" w:type="dxa"/>
            <w:vAlign w:val="center"/>
          </w:tcPr>
          <w:p w14:paraId="0FCACA10" w14:textId="77777777" w:rsidR="00312DC2" w:rsidRPr="00D4255E" w:rsidRDefault="00312DC2" w:rsidP="00745D8D">
            <w:pPr>
              <w:ind w:firstLine="0"/>
              <w:jc w:val="left"/>
              <w:rPr>
                <w:sz w:val="18"/>
                <w:szCs w:val="18"/>
              </w:rPr>
            </w:pPr>
            <w:r w:rsidRPr="00F0366D">
              <w:rPr>
                <w:sz w:val="18"/>
                <w:szCs w:val="18"/>
              </w:rPr>
              <w:t>Heat flux density</w:t>
            </w:r>
            <w:r>
              <w:rPr>
                <w:sz w:val="18"/>
                <w:szCs w:val="18"/>
              </w:rPr>
              <w:t xml:space="preserve">: </w:t>
            </w:r>
            <m:oMath>
              <m:r>
                <m:rPr>
                  <m:nor/>
                </m:rPr>
                <w:rPr>
                  <w:rFonts w:cs="Arial"/>
                </w:rPr>
                <m:t>ψ</m:t>
              </m:r>
              <m:d>
                <m:dPr>
                  <m:begChr m:val="["/>
                  <m:endChr m:val="]"/>
                  <m:ctrlPr>
                    <w:rPr>
                      <w:rFonts w:ascii="Cambria Math" w:hAnsi="Cambria Math" w:cstheme="minorBidi"/>
                      <w:i/>
                    </w:rPr>
                  </m:ctrlPr>
                </m:dPr>
                <m:e>
                  <m:r>
                    <m:rPr>
                      <m:nor/>
                    </m:rPr>
                    <w:rPr>
                      <w:rFonts w:asciiTheme="minorBidi" w:hAnsiTheme="minorBidi" w:cstheme="minorBidi"/>
                    </w:rPr>
                    <m:t>W.</m:t>
                  </m:r>
                  <m:sSup>
                    <m:sSupPr>
                      <m:ctrlPr>
                        <w:rPr>
                          <w:rFonts w:ascii="Cambria Math" w:hAnsi="Cambria Math" w:cstheme="minorBidi"/>
                          <w:i/>
                        </w:rPr>
                      </m:ctrlPr>
                    </m:sSupPr>
                    <m:e>
                      <m:r>
                        <m:rPr>
                          <m:nor/>
                        </m:rPr>
                        <w:rPr>
                          <w:rFonts w:asciiTheme="minorBidi" w:hAnsiTheme="minorBidi" w:cstheme="minorBidi"/>
                        </w:rPr>
                        <m:t>m</m:t>
                      </m:r>
                    </m:e>
                    <m:sup>
                      <m:r>
                        <m:rPr>
                          <m:nor/>
                        </m:rPr>
                        <w:rPr>
                          <w:rFonts w:asciiTheme="minorBidi" w:hAnsiTheme="minorBidi" w:cstheme="minorBidi"/>
                        </w:rPr>
                        <m:t>-2</m:t>
                      </m:r>
                    </m:sup>
                  </m:sSup>
                </m:e>
              </m:d>
            </m:oMath>
          </w:p>
        </w:tc>
        <w:tc>
          <w:tcPr>
            <w:tcW w:w="3445" w:type="dxa"/>
            <w:vAlign w:val="center"/>
          </w:tcPr>
          <w:p w14:paraId="71B68E78" w14:textId="77777777" w:rsidR="00312DC2" w:rsidRPr="00802752" w:rsidRDefault="00312DC2" w:rsidP="00745D8D">
            <w:pPr>
              <w:ind w:firstLine="0"/>
              <w:jc w:val="left"/>
              <w:rPr>
                <w:sz w:val="18"/>
                <w:szCs w:val="18"/>
              </w:rPr>
            </w:pPr>
            <w:r w:rsidRPr="00F0366D">
              <w:rPr>
                <w:sz w:val="18"/>
                <w:szCs w:val="18"/>
              </w:rPr>
              <w:t>Current density</w:t>
            </w:r>
            <w:r>
              <w:rPr>
                <w:sz w:val="18"/>
                <w:szCs w:val="18"/>
              </w:rPr>
              <w:t xml:space="preserve">: </w:t>
            </w:r>
            <m:oMath>
              <m:r>
                <m:rPr>
                  <m:nor/>
                </m:rPr>
                <w:rPr>
                  <w:rFonts w:asciiTheme="minorBidi" w:hAnsiTheme="minorBidi" w:cstheme="minorBidi"/>
                </w:rPr>
                <m:t>J</m:t>
              </m:r>
              <m:d>
                <m:dPr>
                  <m:begChr m:val="["/>
                  <m:endChr m:val="]"/>
                  <m:ctrlPr>
                    <w:rPr>
                      <w:rFonts w:ascii="Cambria Math" w:hAnsi="Cambria Math" w:cstheme="minorBidi"/>
                      <w:i/>
                    </w:rPr>
                  </m:ctrlPr>
                </m:dPr>
                <m:e>
                  <m:r>
                    <m:rPr>
                      <m:nor/>
                    </m:rPr>
                    <w:rPr>
                      <w:rFonts w:asciiTheme="minorBidi" w:hAnsiTheme="minorBidi" w:cstheme="minorBidi"/>
                    </w:rPr>
                    <m:t>A.</m:t>
                  </m:r>
                  <m:sSup>
                    <m:sSupPr>
                      <m:ctrlPr>
                        <w:rPr>
                          <w:rFonts w:ascii="Cambria Math" w:hAnsi="Cambria Math" w:cstheme="minorBidi"/>
                          <w:i/>
                        </w:rPr>
                      </m:ctrlPr>
                    </m:sSupPr>
                    <m:e>
                      <m:r>
                        <m:rPr>
                          <m:nor/>
                        </m:rPr>
                        <w:rPr>
                          <w:rFonts w:asciiTheme="minorBidi" w:hAnsiTheme="minorBidi" w:cstheme="minorBidi"/>
                        </w:rPr>
                        <m:t>m</m:t>
                      </m:r>
                    </m:e>
                    <m:sup>
                      <m:r>
                        <m:rPr>
                          <m:nor/>
                        </m:rPr>
                        <w:rPr>
                          <w:rFonts w:asciiTheme="minorBidi" w:hAnsiTheme="minorBidi" w:cstheme="minorBidi"/>
                        </w:rPr>
                        <m:t>-2</m:t>
                      </m:r>
                    </m:sup>
                  </m:sSup>
                </m:e>
              </m:d>
            </m:oMath>
          </w:p>
        </w:tc>
      </w:tr>
      <w:tr w:rsidR="00312DC2" w:rsidRPr="009A3755" w14:paraId="5D8DEE5B" w14:textId="77777777" w:rsidTr="00745D8D">
        <w:trPr>
          <w:trHeight w:val="284"/>
          <w:jc w:val="center"/>
        </w:trPr>
        <w:tc>
          <w:tcPr>
            <w:tcW w:w="3444" w:type="dxa"/>
            <w:vAlign w:val="center"/>
          </w:tcPr>
          <w:p w14:paraId="0BC0E023" w14:textId="77777777" w:rsidR="00312DC2" w:rsidRPr="009A3755" w:rsidRDefault="00312DC2" w:rsidP="00745D8D">
            <w:pPr>
              <w:ind w:firstLine="0"/>
              <w:jc w:val="left"/>
              <w:rPr>
                <w:sz w:val="18"/>
                <w:szCs w:val="18"/>
              </w:rPr>
            </w:pPr>
            <w:r w:rsidRPr="00F0366D">
              <w:rPr>
                <w:sz w:val="18"/>
                <w:szCs w:val="18"/>
              </w:rPr>
              <w:t>Thermal resistance</w:t>
            </w:r>
            <w:r>
              <w:rPr>
                <w:sz w:val="18"/>
                <w:szCs w:val="18"/>
              </w:rPr>
              <w:t xml:space="preserve">: </w:t>
            </w:r>
            <m:oMath>
              <m:sSub>
                <m:sSubPr>
                  <m:ctrlPr>
                    <w:rPr>
                      <w:rFonts w:ascii="Cambria Math" w:hAnsi="Cambria Math" w:cstheme="minorBidi"/>
                      <w:i/>
                    </w:rPr>
                  </m:ctrlPr>
                </m:sSubPr>
                <m:e>
                  <m:r>
                    <m:rPr>
                      <m:nor/>
                    </m:rPr>
                    <w:rPr>
                      <w:rFonts w:asciiTheme="minorBidi" w:hAnsiTheme="minorBidi" w:cstheme="minorBidi"/>
                    </w:rPr>
                    <m:t>R</m:t>
                  </m:r>
                </m:e>
                <m:sub>
                  <m:r>
                    <m:rPr>
                      <m:nor/>
                    </m:rPr>
                    <w:rPr>
                      <w:rFonts w:asciiTheme="minorBidi" w:hAnsiTheme="minorBidi" w:cstheme="minorBidi"/>
                    </w:rPr>
                    <m:t>T</m:t>
                  </m:r>
                </m:sub>
              </m:sSub>
              <m:d>
                <m:dPr>
                  <m:begChr m:val="["/>
                  <m:endChr m:val="]"/>
                  <m:ctrlPr>
                    <w:rPr>
                      <w:rFonts w:ascii="Cambria Math" w:hAnsi="Cambria Math" w:cstheme="minorBidi"/>
                      <w:i/>
                    </w:rPr>
                  </m:ctrlPr>
                </m:dPr>
                <m:e>
                  <m:r>
                    <m:rPr>
                      <m:nor/>
                    </m:rPr>
                    <w:rPr>
                      <w:rFonts w:asciiTheme="minorBidi" w:hAnsiTheme="minorBidi" w:cstheme="minorBidi"/>
                    </w:rPr>
                    <m:t>K.</m:t>
                  </m:r>
                  <m:sSup>
                    <m:sSupPr>
                      <m:ctrlPr>
                        <w:rPr>
                          <w:rFonts w:ascii="Cambria Math" w:hAnsi="Cambria Math" w:cstheme="minorBidi"/>
                          <w:i/>
                        </w:rPr>
                      </m:ctrlPr>
                    </m:sSupPr>
                    <m:e>
                      <m:r>
                        <m:rPr>
                          <m:nor/>
                        </m:rPr>
                        <w:rPr>
                          <w:rFonts w:asciiTheme="minorBidi" w:hAnsiTheme="minorBidi" w:cstheme="minorBidi"/>
                        </w:rPr>
                        <m:t>W</m:t>
                      </m:r>
                    </m:e>
                    <m:sup>
                      <m:r>
                        <m:rPr>
                          <m:nor/>
                        </m:rPr>
                        <w:rPr>
                          <w:rFonts w:asciiTheme="minorBidi" w:hAnsiTheme="minorBidi" w:cstheme="minorBidi"/>
                        </w:rPr>
                        <m:t>-1</m:t>
                      </m:r>
                    </m:sup>
                  </m:sSup>
                </m:e>
              </m:d>
            </m:oMath>
          </w:p>
        </w:tc>
        <w:tc>
          <w:tcPr>
            <w:tcW w:w="3445" w:type="dxa"/>
            <w:vAlign w:val="center"/>
          </w:tcPr>
          <w:p w14:paraId="016367B3" w14:textId="77777777" w:rsidR="00312DC2" w:rsidRPr="009A3755" w:rsidRDefault="00312DC2" w:rsidP="00745D8D">
            <w:pPr>
              <w:ind w:firstLine="0"/>
              <w:jc w:val="left"/>
              <w:rPr>
                <w:sz w:val="18"/>
                <w:szCs w:val="18"/>
              </w:rPr>
            </w:pPr>
            <w:r w:rsidRPr="00F0366D">
              <w:rPr>
                <w:sz w:val="18"/>
                <w:szCs w:val="18"/>
              </w:rPr>
              <w:t>Electric resistance</w:t>
            </w:r>
            <w:r>
              <w:rPr>
                <w:sz w:val="18"/>
                <w:szCs w:val="18"/>
              </w:rPr>
              <w:t xml:space="preserve">: </w:t>
            </w:r>
            <m:oMath>
              <m:r>
                <m:rPr>
                  <m:nor/>
                </m:rPr>
                <w:rPr>
                  <w:rFonts w:asciiTheme="minorBidi" w:hAnsiTheme="minorBidi" w:cstheme="minorBidi"/>
                </w:rPr>
                <m:t>R</m:t>
              </m:r>
              <m:d>
                <m:dPr>
                  <m:begChr m:val="["/>
                  <m:endChr m:val="]"/>
                  <m:ctrlPr>
                    <w:rPr>
                      <w:rFonts w:ascii="Cambria Math" w:hAnsi="Cambria Math" w:cstheme="minorBidi"/>
                      <w:i/>
                    </w:rPr>
                  </m:ctrlPr>
                </m:dPr>
                <m:e>
                  <m:r>
                    <m:rPr>
                      <m:nor/>
                    </m:rPr>
                    <w:rPr>
                      <w:rFonts w:asciiTheme="minorBidi" w:hAnsiTheme="minorBidi" w:cstheme="minorBidi"/>
                    </w:rPr>
                    <m:t>Ω</m:t>
                  </m:r>
                </m:e>
              </m:d>
            </m:oMath>
          </w:p>
        </w:tc>
      </w:tr>
      <w:tr w:rsidR="00312DC2" w:rsidRPr="009A3755" w14:paraId="1F255ED2" w14:textId="77777777" w:rsidTr="00745D8D">
        <w:trPr>
          <w:trHeight w:val="284"/>
          <w:jc w:val="center"/>
        </w:trPr>
        <w:tc>
          <w:tcPr>
            <w:tcW w:w="3444" w:type="dxa"/>
            <w:vAlign w:val="center"/>
          </w:tcPr>
          <w:p w14:paraId="28FDF8F8" w14:textId="77777777" w:rsidR="00312DC2" w:rsidRPr="009A3755" w:rsidRDefault="00312DC2" w:rsidP="00745D8D">
            <w:pPr>
              <w:ind w:firstLine="0"/>
              <w:jc w:val="left"/>
              <w:rPr>
                <w:sz w:val="18"/>
                <w:szCs w:val="18"/>
              </w:rPr>
            </w:pPr>
            <w:r w:rsidRPr="00F0366D">
              <w:rPr>
                <w:sz w:val="18"/>
                <w:szCs w:val="18"/>
              </w:rPr>
              <w:t>Thermal conductance</w:t>
            </w:r>
            <w:r>
              <w:rPr>
                <w:sz w:val="18"/>
                <w:szCs w:val="18"/>
              </w:rPr>
              <w:t xml:space="preserve">: </w:t>
            </w:r>
            <m:oMath>
              <m:r>
                <m:rPr>
                  <m:nor/>
                </m:rPr>
                <w:rPr>
                  <w:rFonts w:asciiTheme="minorBidi" w:hAnsiTheme="minorBidi" w:cstheme="minorBidi"/>
                </w:rPr>
                <m:t>UA</m:t>
              </m:r>
              <m:d>
                <m:dPr>
                  <m:begChr m:val="["/>
                  <m:endChr m:val="]"/>
                  <m:ctrlPr>
                    <w:rPr>
                      <w:rFonts w:ascii="Cambria Math" w:hAnsi="Cambria Math" w:cstheme="minorBidi"/>
                      <w:i/>
                    </w:rPr>
                  </m:ctrlPr>
                </m:dPr>
                <m:e>
                  <m:r>
                    <m:rPr>
                      <m:nor/>
                    </m:rPr>
                    <w:rPr>
                      <w:rFonts w:asciiTheme="minorBidi" w:hAnsiTheme="minorBidi" w:cstheme="minorBidi"/>
                    </w:rPr>
                    <m:t>W.</m:t>
                  </m:r>
                  <m:sSup>
                    <m:sSupPr>
                      <m:ctrlPr>
                        <w:rPr>
                          <w:rFonts w:ascii="Cambria Math" w:hAnsi="Cambria Math" w:cstheme="minorBidi"/>
                          <w:i/>
                        </w:rPr>
                      </m:ctrlPr>
                    </m:sSupPr>
                    <m:e>
                      <m:r>
                        <m:rPr>
                          <m:nor/>
                        </m:rPr>
                        <w:rPr>
                          <w:rFonts w:asciiTheme="minorBidi" w:hAnsiTheme="minorBidi" w:cstheme="minorBidi"/>
                        </w:rPr>
                        <m:t>K</m:t>
                      </m:r>
                    </m:e>
                    <m:sup>
                      <m:r>
                        <m:rPr>
                          <m:nor/>
                        </m:rPr>
                        <w:rPr>
                          <w:rFonts w:asciiTheme="minorBidi" w:hAnsiTheme="minorBidi" w:cstheme="minorBidi"/>
                        </w:rPr>
                        <m:t>-1</m:t>
                      </m:r>
                    </m:sup>
                  </m:sSup>
                </m:e>
              </m:d>
            </m:oMath>
          </w:p>
        </w:tc>
        <w:tc>
          <w:tcPr>
            <w:tcW w:w="3445" w:type="dxa"/>
            <w:vAlign w:val="center"/>
          </w:tcPr>
          <w:p w14:paraId="32451437" w14:textId="77777777" w:rsidR="00312DC2" w:rsidRPr="009A3755" w:rsidRDefault="00312DC2" w:rsidP="00745D8D">
            <w:pPr>
              <w:ind w:firstLine="0"/>
              <w:jc w:val="left"/>
              <w:rPr>
                <w:sz w:val="18"/>
                <w:szCs w:val="18"/>
              </w:rPr>
            </w:pPr>
            <w:r w:rsidRPr="00F0366D">
              <w:rPr>
                <w:sz w:val="18"/>
                <w:szCs w:val="18"/>
              </w:rPr>
              <w:t>Electrical conductance</w:t>
            </w:r>
            <w:r>
              <w:rPr>
                <w:sz w:val="18"/>
                <w:szCs w:val="18"/>
              </w:rPr>
              <w:t xml:space="preserve">: </w:t>
            </w:r>
            <m:oMath>
              <m:r>
                <m:rPr>
                  <m:nor/>
                </m:rPr>
                <w:rPr>
                  <w:rFonts w:asciiTheme="minorBidi" w:hAnsiTheme="minorBidi" w:cstheme="minorBidi"/>
                </w:rPr>
                <m:t>G</m:t>
              </m:r>
              <m:d>
                <m:dPr>
                  <m:begChr m:val="["/>
                  <m:endChr m:val="]"/>
                  <m:ctrlPr>
                    <w:rPr>
                      <w:rFonts w:ascii="Cambria Math" w:hAnsi="Cambria Math" w:cstheme="minorBidi"/>
                      <w:i/>
                    </w:rPr>
                  </m:ctrlPr>
                </m:dPr>
                <m:e>
                  <m:r>
                    <m:rPr>
                      <m:nor/>
                    </m:rPr>
                    <w:rPr>
                      <w:rFonts w:asciiTheme="minorBidi" w:hAnsiTheme="minorBidi" w:cstheme="minorBidi"/>
                    </w:rPr>
                    <m:t>S</m:t>
                  </m:r>
                </m:e>
              </m:d>
            </m:oMath>
          </w:p>
        </w:tc>
      </w:tr>
      <w:tr w:rsidR="00312DC2" w:rsidRPr="009A3755" w14:paraId="2BA69EE4" w14:textId="77777777" w:rsidTr="00745D8D">
        <w:trPr>
          <w:trHeight w:val="284"/>
          <w:jc w:val="center"/>
        </w:trPr>
        <w:tc>
          <w:tcPr>
            <w:tcW w:w="3444" w:type="dxa"/>
            <w:tcBorders>
              <w:bottom w:val="single" w:sz="12" w:space="0" w:color="000000"/>
            </w:tcBorders>
            <w:vAlign w:val="center"/>
          </w:tcPr>
          <w:p w14:paraId="77B353C9" w14:textId="77777777" w:rsidR="00312DC2" w:rsidRPr="00612BA8" w:rsidRDefault="00312DC2" w:rsidP="00745D8D">
            <w:pPr>
              <w:ind w:firstLine="0"/>
              <w:jc w:val="left"/>
              <w:rPr>
                <w:sz w:val="18"/>
                <w:szCs w:val="18"/>
              </w:rPr>
            </w:pPr>
            <w:r w:rsidRPr="00713C77">
              <w:rPr>
                <w:sz w:val="18"/>
                <w:szCs w:val="18"/>
              </w:rPr>
              <w:t>Heat flux</w:t>
            </w:r>
            <w:r>
              <w:rPr>
                <w:sz w:val="18"/>
                <w:szCs w:val="18"/>
              </w:rPr>
              <w:t xml:space="preserve">: </w:t>
            </w:r>
            <m:oMath>
              <m:r>
                <m:rPr>
                  <m:nor/>
                </m:rPr>
                <w:rPr>
                  <w:rFonts w:asciiTheme="minorBidi" w:hAnsiTheme="minorBidi" w:cstheme="minorBidi"/>
                </w:rPr>
                <m:t>ϕ</m:t>
              </m:r>
              <m:d>
                <m:dPr>
                  <m:begChr m:val="["/>
                  <m:endChr m:val="]"/>
                  <m:ctrlPr>
                    <w:rPr>
                      <w:rFonts w:ascii="Cambria Math" w:hAnsi="Cambria Math" w:cstheme="minorBidi"/>
                      <w:i/>
                    </w:rPr>
                  </m:ctrlPr>
                </m:dPr>
                <m:e>
                  <m:r>
                    <m:rPr>
                      <m:nor/>
                    </m:rPr>
                    <w:rPr>
                      <w:rFonts w:asciiTheme="minorBidi" w:hAnsiTheme="minorBidi" w:cstheme="minorBidi"/>
                    </w:rPr>
                    <m:t>W</m:t>
                  </m:r>
                </m:e>
              </m:d>
            </m:oMath>
          </w:p>
        </w:tc>
        <w:tc>
          <w:tcPr>
            <w:tcW w:w="3445" w:type="dxa"/>
            <w:tcBorders>
              <w:bottom w:val="single" w:sz="12" w:space="0" w:color="000000"/>
            </w:tcBorders>
            <w:vAlign w:val="center"/>
          </w:tcPr>
          <w:p w14:paraId="35A23A62" w14:textId="77777777" w:rsidR="00312DC2" w:rsidRPr="009A3755" w:rsidRDefault="00312DC2" w:rsidP="00745D8D">
            <w:pPr>
              <w:ind w:firstLine="0"/>
              <w:jc w:val="left"/>
              <w:rPr>
                <w:sz w:val="18"/>
                <w:szCs w:val="18"/>
              </w:rPr>
            </w:pPr>
            <w:r w:rsidRPr="00713C77">
              <w:rPr>
                <w:sz w:val="18"/>
                <w:szCs w:val="18"/>
              </w:rPr>
              <w:t>Intensity</w:t>
            </w:r>
            <w:r>
              <w:rPr>
                <w:sz w:val="18"/>
                <w:szCs w:val="18"/>
              </w:rPr>
              <w:t xml:space="preserve">: </w:t>
            </w:r>
            <m:oMath>
              <m:r>
                <m:rPr>
                  <m:nor/>
                </m:rPr>
                <w:rPr>
                  <w:rFonts w:asciiTheme="minorBidi" w:hAnsiTheme="minorBidi" w:cstheme="minorBidi"/>
                </w:rPr>
                <m:t>I</m:t>
              </m:r>
              <m:d>
                <m:dPr>
                  <m:begChr m:val="["/>
                  <m:endChr m:val="]"/>
                  <m:ctrlPr>
                    <w:rPr>
                      <w:rFonts w:ascii="Cambria Math" w:hAnsi="Cambria Math" w:cstheme="minorBidi"/>
                      <w:i/>
                    </w:rPr>
                  </m:ctrlPr>
                </m:dPr>
                <m:e>
                  <m:r>
                    <m:rPr>
                      <m:nor/>
                    </m:rPr>
                    <w:rPr>
                      <w:rFonts w:asciiTheme="minorBidi" w:hAnsiTheme="minorBidi" w:cstheme="minorBidi"/>
                    </w:rPr>
                    <m:t>A</m:t>
                  </m:r>
                </m:e>
              </m:d>
            </m:oMath>
          </w:p>
        </w:tc>
      </w:tr>
    </w:tbl>
    <w:p w14:paraId="36A6A074" w14:textId="3166443B" w:rsidR="00312DC2" w:rsidRDefault="00312DC2" w:rsidP="00312DC2">
      <w:r w:rsidRPr="00432F90">
        <w:t>The modeling of all the configurations is carried out according to the real dimensions of the sample and the electrodes.</w:t>
      </w:r>
    </w:p>
    <w:p w14:paraId="6B913C44" w14:textId="77777777" w:rsidR="00312DC2" w:rsidRDefault="00312DC2" w:rsidP="00312DC2"/>
    <w:p w14:paraId="70E8CAE4" w14:textId="1E437EFD" w:rsidR="00312DC2" w:rsidRDefault="00312DC2" w:rsidP="00312DC2">
      <w:r>
        <w:t>For modelling the Standard block, t</w:t>
      </w:r>
      <w:r w:rsidRPr="00A67E26">
        <w:t>he discretization technique is the extrusion of the surface mesh</w:t>
      </w:r>
      <w:r>
        <w:t xml:space="preserve">. </w:t>
      </w:r>
    </w:p>
    <w:p w14:paraId="5C2FF74A" w14:textId="77777777" w:rsidR="00231BD0" w:rsidRDefault="00231BD0" w:rsidP="00312D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3454"/>
      </w:tblGrid>
      <w:tr w:rsidR="00AB359E" w14:paraId="3B5A3C8E" w14:textId="77777777" w:rsidTr="00AB359E">
        <w:tc>
          <w:tcPr>
            <w:tcW w:w="3454" w:type="dxa"/>
          </w:tcPr>
          <w:p w14:paraId="5D608DAD" w14:textId="77777777" w:rsidR="00AB359E" w:rsidRDefault="00AB359E" w:rsidP="00AB359E">
            <w:pPr>
              <w:ind w:firstLine="0"/>
              <w:jc w:val="center"/>
            </w:pPr>
            <w:r>
              <w:rPr>
                <w:noProof/>
              </w:rPr>
              <w:drawing>
                <wp:inline distT="0" distB="0" distL="0" distR="0" wp14:anchorId="7A61C7CE" wp14:editId="143B33A2">
                  <wp:extent cx="1800000" cy="1281597"/>
                  <wp:effectExtent l="0" t="0" r="0" b="0"/>
                  <wp:docPr id="1958953195" name="Picture 195895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1281597"/>
                          </a:xfrm>
                          <a:prstGeom prst="rect">
                            <a:avLst/>
                          </a:prstGeom>
                          <a:noFill/>
                        </pic:spPr>
                      </pic:pic>
                    </a:graphicData>
                  </a:graphic>
                </wp:inline>
              </w:drawing>
            </w:r>
          </w:p>
          <w:p w14:paraId="00F09C55" w14:textId="77777777" w:rsidR="00231BD0" w:rsidRPr="00231BD0" w:rsidRDefault="00231BD0" w:rsidP="00231BD0">
            <w:pPr>
              <w:jc w:val="center"/>
              <w:rPr>
                <w:sz w:val="18"/>
                <w:szCs w:val="18"/>
              </w:rPr>
            </w:pPr>
            <w:r w:rsidRPr="00231BD0">
              <w:rPr>
                <w:sz w:val="18"/>
                <w:szCs w:val="18"/>
              </w:rPr>
              <w:t>Electrodes modelling</w:t>
            </w:r>
          </w:p>
          <w:p w14:paraId="1F4F8F6B" w14:textId="0CE58D0B" w:rsidR="00231BD0" w:rsidRDefault="00231BD0" w:rsidP="00231BD0">
            <w:pPr>
              <w:ind w:firstLine="0"/>
            </w:pPr>
          </w:p>
        </w:tc>
        <w:tc>
          <w:tcPr>
            <w:tcW w:w="3454" w:type="dxa"/>
          </w:tcPr>
          <w:p w14:paraId="4A3DAE73" w14:textId="4A3BFC3A" w:rsidR="00AB359E" w:rsidRDefault="00AB359E" w:rsidP="00AB359E">
            <w:pPr>
              <w:ind w:firstLine="0"/>
              <w:jc w:val="center"/>
            </w:pPr>
            <w:r>
              <w:rPr>
                <w:noProof/>
              </w:rPr>
              <w:drawing>
                <wp:inline distT="0" distB="0" distL="0" distR="0" wp14:anchorId="7A48285D" wp14:editId="3D417C2F">
                  <wp:extent cx="1166948" cy="1440000"/>
                  <wp:effectExtent l="0" t="0" r="0" b="8255"/>
                  <wp:docPr id="1798964520" name="Picture 1798964520" descr="A close-up of a note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33336" name="Picture 6" descr="A close-up of a notebook&#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6948" cy="1440000"/>
                          </a:xfrm>
                          <a:prstGeom prst="rect">
                            <a:avLst/>
                          </a:prstGeom>
                          <a:noFill/>
                        </pic:spPr>
                      </pic:pic>
                    </a:graphicData>
                  </a:graphic>
                </wp:inline>
              </w:drawing>
            </w:r>
          </w:p>
        </w:tc>
      </w:tr>
    </w:tbl>
    <w:p w14:paraId="54ACBD57" w14:textId="77777777" w:rsidR="00AB359E" w:rsidRDefault="00AB359E" w:rsidP="00AB359E">
      <w:pPr>
        <w:ind w:firstLine="0"/>
      </w:pPr>
    </w:p>
    <w:p w14:paraId="32E33B74" w14:textId="4DB6F61A" w:rsidR="00312DC2" w:rsidRDefault="00312DC2" w:rsidP="00312DC2">
      <w:pPr>
        <w:pStyle w:val="figurecaption"/>
        <w:rPr>
          <w:sz w:val="24"/>
        </w:rPr>
      </w:pPr>
      <w:r>
        <w:rPr>
          <w:b/>
        </w:rPr>
        <w:t xml:space="preserve">Fig. </w:t>
      </w:r>
      <w:r>
        <w:rPr>
          <w:b/>
        </w:rPr>
        <w:fldChar w:fldCharType="begin"/>
      </w:r>
      <w:r>
        <w:rPr>
          <w:b/>
        </w:rPr>
        <w:instrText xml:space="preserve"> SEQ "Figure" \* MERGEFORMAT </w:instrText>
      </w:r>
      <w:r>
        <w:rPr>
          <w:b/>
        </w:rPr>
        <w:fldChar w:fldCharType="separate"/>
      </w:r>
      <w:r w:rsidR="00A2292A">
        <w:rPr>
          <w:b/>
          <w:noProof/>
        </w:rPr>
        <w:t>19</w:t>
      </w:r>
      <w:r>
        <w:rPr>
          <w:b/>
        </w:rPr>
        <w:fldChar w:fldCharType="end"/>
      </w:r>
      <w:r>
        <w:rPr>
          <w:b/>
        </w:rPr>
        <w:t>.</w:t>
      </w:r>
      <w:r>
        <w:t xml:space="preserve"> </w:t>
      </w:r>
      <w:r w:rsidRPr="00A67E26">
        <w:t xml:space="preserve">Mesh by </w:t>
      </w:r>
      <w:r>
        <w:t>s</w:t>
      </w:r>
      <w:r w:rsidRPr="00A67E26">
        <w:t>urface extrusion</w:t>
      </w:r>
      <w:r>
        <w:t xml:space="preserve"> of block </w:t>
      </w:r>
      <m:oMath>
        <m:r>
          <m:rPr>
            <m:nor/>
          </m:rPr>
          <w:rPr>
            <w:rFonts w:cs="Arial"/>
          </w:rPr>
          <m:t xml:space="preserve">50×40×40 </m:t>
        </m:r>
        <m:sSup>
          <m:sSupPr>
            <m:ctrlPr>
              <w:rPr>
                <w:rFonts w:ascii="Cambria Math" w:hAnsi="Cambria Math" w:cs="Arial"/>
                <w:i/>
                <w:sz w:val="24"/>
              </w:rPr>
            </m:ctrlPr>
          </m:sSupPr>
          <m:e>
            <m:r>
              <m:rPr>
                <m:nor/>
              </m:rPr>
              <w:rPr>
                <w:rFonts w:cs="Arial"/>
              </w:rPr>
              <m:t>mm</m:t>
            </m:r>
          </m:e>
          <m:sup>
            <m:r>
              <m:rPr>
                <m:nor/>
              </m:rPr>
              <w:rPr>
                <w:rFonts w:cs="Arial"/>
                <w:vertAlign w:val="superscript"/>
              </w:rPr>
              <m:t>3</m:t>
            </m:r>
          </m:sup>
        </m:sSup>
      </m:oMath>
    </w:p>
    <w:p w14:paraId="20233DBE" w14:textId="75CB423F" w:rsidR="007169EA" w:rsidRDefault="00281884" w:rsidP="00312DC2">
      <w:r>
        <w:t>For cube with</w:t>
      </w:r>
      <w:r w:rsidR="00312DC2" w:rsidRPr="00432F90">
        <w:t xml:space="preserve"> in-depth electrodes, the total mesh (sample and electrodes) is recommended because the solution by extrusion is not applicable. Due to the symmetry, it suffices to mesh only half of the domain limited by the cross-section passing through the plane of the electrodes. These are arranged around this section. Parallelepipedal elements are therefore more relevant. The numbering of the electrodes is the same for the two configurations as indicated in </w:t>
      </w:r>
      <w:r w:rsidR="00312DC2">
        <w:fldChar w:fldCharType="begin"/>
      </w:r>
      <w:r w:rsidR="00312DC2">
        <w:instrText xml:space="preserve"> REF _Ref131593230 \h </w:instrText>
      </w:r>
      <w:r w:rsidR="00312DC2">
        <w:fldChar w:fldCharType="separate"/>
      </w:r>
      <w:r w:rsidR="004A73BF">
        <w:rPr>
          <w:b/>
        </w:rPr>
        <w:t xml:space="preserve">Fig. </w:t>
      </w:r>
      <w:r w:rsidR="004A73BF">
        <w:rPr>
          <w:b/>
          <w:noProof/>
        </w:rPr>
        <w:t>20</w:t>
      </w:r>
      <w:r w:rsidR="00312DC2">
        <w:fldChar w:fldCharType="end"/>
      </w:r>
    </w:p>
    <w:p w14:paraId="155FB0E6" w14:textId="77777777" w:rsidR="007169EA" w:rsidRDefault="007169EA">
      <w:pPr>
        <w:overflowPunct/>
        <w:autoSpaceDE/>
        <w:autoSpaceDN/>
        <w:adjustRightInd/>
        <w:ind w:firstLine="0"/>
        <w:jc w:val="left"/>
        <w:textAlignment w:val="auto"/>
      </w:pPr>
      <w:r>
        <w:br w:type="page"/>
      </w:r>
    </w:p>
    <w:p w14:paraId="1EC0E926" w14:textId="3222B8C3" w:rsidR="00312DC2" w:rsidRDefault="004A6757" w:rsidP="004A6757">
      <w:pPr>
        <w:jc w:val="center"/>
      </w:pPr>
      <w:r>
        <w:rPr>
          <w:noProof/>
        </w:rPr>
        <w:lastRenderedPageBreak/>
        <w:drawing>
          <wp:inline distT="0" distB="0" distL="0" distR="0" wp14:anchorId="7D0B9DC3" wp14:editId="557F6C5C">
            <wp:extent cx="3600000" cy="1465327"/>
            <wp:effectExtent l="0" t="0" r="635" b="1905"/>
            <wp:docPr id="2130852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0" cy="1465327"/>
                    </a:xfrm>
                    <a:prstGeom prst="rect">
                      <a:avLst/>
                    </a:prstGeom>
                    <a:noFill/>
                  </pic:spPr>
                </pic:pic>
              </a:graphicData>
            </a:graphic>
          </wp:inline>
        </w:drawing>
      </w:r>
    </w:p>
    <w:p w14:paraId="4AA9C130" w14:textId="598A174A" w:rsidR="00231BD0" w:rsidRPr="00231BD0" w:rsidRDefault="00231BD0" w:rsidP="004A6757">
      <w:pPr>
        <w:jc w:val="center"/>
        <w:rPr>
          <w:sz w:val="18"/>
          <w:szCs w:val="18"/>
        </w:rPr>
      </w:pPr>
      <w:r w:rsidRPr="00231BD0">
        <w:rPr>
          <w:sz w:val="18"/>
          <w:szCs w:val="18"/>
        </w:rPr>
        <w:t>Electrodes modelling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3454"/>
      </w:tblGrid>
      <w:tr w:rsidR="00312DC2" w14:paraId="05B10906" w14:textId="77777777" w:rsidTr="00745D8D">
        <w:tc>
          <w:tcPr>
            <w:tcW w:w="3454" w:type="dxa"/>
          </w:tcPr>
          <w:p w14:paraId="03046337" w14:textId="77777777" w:rsidR="00312DC2" w:rsidRPr="00231BD0" w:rsidRDefault="00312DC2" w:rsidP="00745D8D">
            <w:pPr>
              <w:ind w:firstLine="0"/>
              <w:jc w:val="center"/>
              <w:rPr>
                <w:sz w:val="18"/>
                <w:szCs w:val="18"/>
              </w:rPr>
            </w:pPr>
            <w:r w:rsidRPr="00231BD0">
              <w:rPr>
                <w:noProof/>
                <w:sz w:val="18"/>
                <w:szCs w:val="18"/>
              </w:rPr>
              <w:drawing>
                <wp:inline distT="0" distB="0" distL="0" distR="0" wp14:anchorId="4AC49431" wp14:editId="7275EB12">
                  <wp:extent cx="1260000" cy="1482871"/>
                  <wp:effectExtent l="0" t="0" r="0" b="0"/>
                  <wp:docPr id="414781508"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81508" name="Picture 27" descr="Dia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1482871"/>
                          </a:xfrm>
                          <a:prstGeom prst="rect">
                            <a:avLst/>
                          </a:prstGeom>
                          <a:noFill/>
                        </pic:spPr>
                      </pic:pic>
                    </a:graphicData>
                  </a:graphic>
                </wp:inline>
              </w:drawing>
            </w:r>
          </w:p>
          <w:p w14:paraId="5A5EE981" w14:textId="77777777" w:rsidR="00312DC2" w:rsidRPr="00231BD0" w:rsidRDefault="00312DC2" w:rsidP="00745D8D">
            <w:pPr>
              <w:ind w:firstLine="0"/>
              <w:jc w:val="center"/>
              <w:rPr>
                <w:sz w:val="18"/>
                <w:szCs w:val="18"/>
              </w:rPr>
            </w:pPr>
            <w:r w:rsidRPr="00231BD0">
              <w:rPr>
                <w:sz w:val="18"/>
                <w:szCs w:val="18"/>
              </w:rPr>
              <w:t>In-depth electrodes</w:t>
            </w:r>
          </w:p>
        </w:tc>
        <w:tc>
          <w:tcPr>
            <w:tcW w:w="3454" w:type="dxa"/>
          </w:tcPr>
          <w:p w14:paraId="0630E05F" w14:textId="77777777" w:rsidR="00312DC2" w:rsidRPr="00231BD0" w:rsidRDefault="00312DC2" w:rsidP="00745D8D">
            <w:pPr>
              <w:ind w:firstLine="0"/>
              <w:jc w:val="center"/>
              <w:rPr>
                <w:sz w:val="18"/>
                <w:szCs w:val="18"/>
              </w:rPr>
            </w:pPr>
            <w:r w:rsidRPr="00231BD0">
              <w:rPr>
                <w:noProof/>
                <w:sz w:val="18"/>
                <w:szCs w:val="18"/>
              </w:rPr>
              <w:drawing>
                <wp:inline distT="0" distB="0" distL="0" distR="0" wp14:anchorId="30C8187C" wp14:editId="07602C22">
                  <wp:extent cx="1260000" cy="1479968"/>
                  <wp:effectExtent l="0" t="0" r="0" b="0"/>
                  <wp:docPr id="1665189951"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89951" name="Picture 28" descr="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1479968"/>
                          </a:xfrm>
                          <a:prstGeom prst="rect">
                            <a:avLst/>
                          </a:prstGeom>
                          <a:noFill/>
                        </pic:spPr>
                      </pic:pic>
                    </a:graphicData>
                  </a:graphic>
                </wp:inline>
              </w:drawing>
            </w:r>
          </w:p>
          <w:p w14:paraId="1C1C5336" w14:textId="77777777" w:rsidR="00312DC2" w:rsidRPr="00231BD0" w:rsidRDefault="00312DC2" w:rsidP="00745D8D">
            <w:pPr>
              <w:ind w:firstLine="0"/>
              <w:jc w:val="center"/>
              <w:rPr>
                <w:sz w:val="18"/>
                <w:szCs w:val="18"/>
              </w:rPr>
            </w:pPr>
            <w:r w:rsidRPr="00231BD0">
              <w:rPr>
                <w:sz w:val="18"/>
                <w:szCs w:val="18"/>
              </w:rPr>
              <w:t>Surface electrodes</w:t>
            </w:r>
          </w:p>
        </w:tc>
      </w:tr>
    </w:tbl>
    <w:p w14:paraId="73B3ECD0" w14:textId="0D569C02" w:rsidR="00312DC2" w:rsidRPr="006D4FDA" w:rsidRDefault="00312DC2" w:rsidP="00312DC2">
      <w:pPr>
        <w:pStyle w:val="figurecaption"/>
      </w:pPr>
      <w:bookmarkStart w:id="28" w:name="_Ref131593230"/>
      <w:r>
        <w:rPr>
          <w:b/>
        </w:rPr>
        <w:t xml:space="preserve">Fig. </w:t>
      </w:r>
      <w:r>
        <w:rPr>
          <w:b/>
        </w:rPr>
        <w:fldChar w:fldCharType="begin"/>
      </w:r>
      <w:r>
        <w:rPr>
          <w:b/>
        </w:rPr>
        <w:instrText xml:space="preserve"> SEQ "Figure" \* MERGEFORMAT </w:instrText>
      </w:r>
      <w:r>
        <w:rPr>
          <w:b/>
        </w:rPr>
        <w:fldChar w:fldCharType="separate"/>
      </w:r>
      <w:r w:rsidR="00A2292A">
        <w:rPr>
          <w:b/>
          <w:noProof/>
        </w:rPr>
        <w:t>20</w:t>
      </w:r>
      <w:r>
        <w:rPr>
          <w:b/>
        </w:rPr>
        <w:fldChar w:fldCharType="end"/>
      </w:r>
      <w:bookmarkEnd w:id="28"/>
      <w:r>
        <w:rPr>
          <w:b/>
        </w:rPr>
        <w:t>.</w:t>
      </w:r>
      <w:r>
        <w:t xml:space="preserve"> </w:t>
      </w:r>
      <w:r w:rsidRPr="006D4FDA">
        <w:t>Mesh of the raw earth cube in belting and numbering of the electrodes</w:t>
      </w:r>
    </w:p>
    <w:p w14:paraId="5890EC42" w14:textId="71737CA9" w:rsidR="00312DC2" w:rsidRDefault="00312DC2" w:rsidP="00312DC2">
      <w:r w:rsidRPr="006D4FDA">
        <w:t>For a given uniform resistivity field ρ=1Ωm, ∆V</w:t>
      </w:r>
      <w:r w:rsidRPr="006D4FDA">
        <w:rPr>
          <w:vertAlign w:val="subscript"/>
        </w:rPr>
        <w:t>MN</w:t>
      </w:r>
      <w:r w:rsidRPr="006D4FDA">
        <w:t>, I</w:t>
      </w:r>
      <w:r w:rsidRPr="006D4FDA">
        <w:rPr>
          <w:vertAlign w:val="subscript"/>
        </w:rPr>
        <w:t>AB</w:t>
      </w:r>
      <w:r w:rsidRPr="006D4FDA">
        <w:t xml:space="preserve"> and ∆V</w:t>
      </w:r>
      <w:r w:rsidRPr="006D4FDA">
        <w:rPr>
          <w:vertAlign w:val="subscript"/>
        </w:rPr>
        <w:t>MN</w:t>
      </w:r>
      <w:r w:rsidRPr="006D4FDA">
        <w:t>⁄I</w:t>
      </w:r>
      <w:r w:rsidRPr="006D4FDA">
        <w:rPr>
          <w:vertAlign w:val="subscript"/>
        </w:rPr>
        <w:t>AB</w:t>
      </w:r>
      <w:r w:rsidRPr="006D4FDA">
        <w:t xml:space="preserve"> are calculated by following the sequence of measurements made to identify the actual resistivity value of the material.</w:t>
      </w:r>
    </w:p>
    <w:p w14:paraId="322A49C6" w14:textId="1C9C0E11" w:rsidR="00312DC2" w:rsidRDefault="00281884" w:rsidP="00281884">
      <w:pPr>
        <w:pStyle w:val="heading1"/>
      </w:pPr>
      <w:r w:rsidRPr="00281884">
        <w:t>Results and Discussion</w:t>
      </w:r>
    </w:p>
    <w:p w14:paraId="549E5A0B" w14:textId="69BD8844" w:rsidR="00281884" w:rsidRPr="00281884" w:rsidRDefault="00281884" w:rsidP="00281884">
      <w:pPr>
        <w:pStyle w:val="heading2"/>
        <w:spacing w:before="0"/>
      </w:pPr>
      <w:r w:rsidRPr="00281884">
        <w:t>Four-point measurements</w:t>
      </w:r>
    </w:p>
    <w:p w14:paraId="0968D922" w14:textId="6D56207D" w:rsidR="004A6757" w:rsidRDefault="00281884" w:rsidP="00281884">
      <w:r w:rsidRPr="00D62986">
        <w:t xml:space="preserve">The curves of the ratio </w:t>
      </w:r>
      <w:r w:rsidRPr="00324701">
        <w:t>∆V</w:t>
      </w:r>
      <w:r w:rsidRPr="00324701">
        <w:rPr>
          <w:vertAlign w:val="subscript"/>
        </w:rPr>
        <w:t>MN</w:t>
      </w:r>
      <w:r w:rsidR="00356816">
        <w:rPr>
          <w:vertAlign w:val="subscript"/>
        </w:rPr>
        <w:t xml:space="preserve">  </w:t>
      </w:r>
      <w:r w:rsidR="00356816">
        <w:t xml:space="preserve"> </w:t>
      </w:r>
      <w:r w:rsidRPr="00324701">
        <w:t>I</w:t>
      </w:r>
      <w:r w:rsidRPr="00324701">
        <w:rPr>
          <w:vertAlign w:val="subscript"/>
        </w:rPr>
        <w:t>AB</w:t>
      </w:r>
      <w:r w:rsidRPr="00D62986">
        <w:t xml:space="preserve"> for the 24 quadrupoles</w:t>
      </w:r>
      <w:r w:rsidR="004514EC">
        <w:t xml:space="preserve"> (</w:t>
      </w:r>
      <w:r w:rsidR="004514EC">
        <w:fldChar w:fldCharType="begin"/>
      </w:r>
      <w:r w:rsidR="004514EC">
        <w:instrText xml:space="preserve"> REF _Ref133362562 \h </w:instrText>
      </w:r>
      <w:r w:rsidR="004514EC">
        <w:fldChar w:fldCharType="separate"/>
      </w:r>
      <w:r w:rsidR="004A73BF">
        <w:rPr>
          <w:b/>
        </w:rPr>
        <w:t xml:space="preserve">Fig. </w:t>
      </w:r>
      <w:r w:rsidR="004A73BF">
        <w:rPr>
          <w:b/>
          <w:noProof/>
        </w:rPr>
        <w:t>14</w:t>
      </w:r>
      <w:r w:rsidR="004514EC">
        <w:fldChar w:fldCharType="end"/>
      </w:r>
      <w:r w:rsidR="004514EC">
        <w:t>)</w:t>
      </w:r>
      <w:r w:rsidRPr="00D62986">
        <w:t xml:space="preserve"> are plotted for the experimental data of 50mA mode and 1250mA mode</w:t>
      </w:r>
      <w:r>
        <w:t xml:space="preserve"> </w:t>
      </w:r>
      <w:r w:rsidRPr="00177F48">
        <w:t>compared</w:t>
      </w:r>
      <w:r>
        <w:t xml:space="preserve"> with</w:t>
      </w:r>
      <w:r w:rsidRPr="00177F48">
        <w:t xml:space="preserve"> modeling</w:t>
      </w:r>
      <w:r>
        <w:t xml:space="preserve"> values</w:t>
      </w:r>
      <w:r w:rsidR="004514EC">
        <w:t xml:space="preserve"> in </w:t>
      </w:r>
      <w:r w:rsidR="004514EC">
        <w:fldChar w:fldCharType="begin"/>
      </w:r>
      <w:r w:rsidR="004514EC">
        <w:instrText xml:space="preserve"> REF _Ref131580763 \h </w:instrText>
      </w:r>
      <w:r w:rsidR="004514EC">
        <w:fldChar w:fldCharType="separate"/>
      </w:r>
      <w:r w:rsidR="004A73BF">
        <w:rPr>
          <w:b/>
        </w:rPr>
        <w:t xml:space="preserve">Fig. </w:t>
      </w:r>
      <w:r w:rsidR="004A73BF">
        <w:rPr>
          <w:b/>
          <w:noProof/>
        </w:rPr>
        <w:t>21</w:t>
      </w:r>
      <w:r w:rsidR="004514EC">
        <w:fldChar w:fldCharType="end"/>
      </w:r>
      <w:r>
        <w:t xml:space="preserve">. </w:t>
      </w:r>
    </w:p>
    <w:p w14:paraId="78EC8375" w14:textId="77777777" w:rsidR="004A6757" w:rsidRDefault="004A6757">
      <w:pPr>
        <w:overflowPunct/>
        <w:autoSpaceDE/>
        <w:autoSpaceDN/>
        <w:adjustRightInd/>
        <w:ind w:firstLine="0"/>
        <w:jc w:val="left"/>
        <w:textAlignment w:val="auto"/>
      </w:pPr>
      <w:r>
        <w:br w:type="page"/>
      </w:r>
    </w:p>
    <w:p w14:paraId="58C576E3" w14:textId="77777777" w:rsidR="004514EC" w:rsidRDefault="004514EC" w:rsidP="00281884"/>
    <w:p w14:paraId="4276E527" w14:textId="77777777" w:rsidR="004514EC" w:rsidRDefault="004514EC" w:rsidP="004514EC">
      <w:pPr>
        <w:jc w:val="center"/>
      </w:pPr>
      <w:r>
        <w:rPr>
          <w:noProof/>
        </w:rPr>
        <w:drawing>
          <wp:inline distT="0" distB="0" distL="0" distR="0" wp14:anchorId="211DCDF5" wp14:editId="0F72EC06">
            <wp:extent cx="4121150" cy="1694815"/>
            <wp:effectExtent l="0" t="0" r="0" b="635"/>
            <wp:docPr id="1978337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1150" cy="1694815"/>
                    </a:xfrm>
                    <a:prstGeom prst="rect">
                      <a:avLst/>
                    </a:prstGeom>
                    <a:noFill/>
                  </pic:spPr>
                </pic:pic>
              </a:graphicData>
            </a:graphic>
          </wp:inline>
        </w:drawing>
      </w:r>
    </w:p>
    <w:p w14:paraId="06FC88EE" w14:textId="354C51BB" w:rsidR="004514EC" w:rsidRDefault="004514EC" w:rsidP="004514EC">
      <w:pPr>
        <w:pStyle w:val="figurecaption"/>
      </w:pPr>
      <w:bookmarkStart w:id="29" w:name="_Ref131580763"/>
      <w:r>
        <w:rPr>
          <w:b/>
        </w:rPr>
        <w:t xml:space="preserve">Fig. </w:t>
      </w:r>
      <w:r>
        <w:rPr>
          <w:b/>
        </w:rPr>
        <w:fldChar w:fldCharType="begin"/>
      </w:r>
      <w:r>
        <w:rPr>
          <w:b/>
        </w:rPr>
        <w:instrText xml:space="preserve"> SEQ "Figure" \* MERGEFORMAT </w:instrText>
      </w:r>
      <w:r>
        <w:rPr>
          <w:b/>
        </w:rPr>
        <w:fldChar w:fldCharType="separate"/>
      </w:r>
      <w:r w:rsidR="00A2292A">
        <w:rPr>
          <w:b/>
          <w:noProof/>
        </w:rPr>
        <w:t>21</w:t>
      </w:r>
      <w:r>
        <w:rPr>
          <w:b/>
        </w:rPr>
        <w:fldChar w:fldCharType="end"/>
      </w:r>
      <w:bookmarkEnd w:id="29"/>
      <w:r>
        <w:rPr>
          <w:b/>
        </w:rPr>
        <w:t>.</w:t>
      </w:r>
      <w:r>
        <w:t xml:space="preserve"> </w:t>
      </w:r>
      <w:r w:rsidRPr="00324701">
        <w:t>Modeling values of ∆V</w:t>
      </w:r>
      <w:r w:rsidRPr="00324701">
        <w:rPr>
          <w:vertAlign w:val="subscript"/>
        </w:rPr>
        <w:t>MN</w:t>
      </w:r>
      <w:r w:rsidRPr="00324701">
        <w:t>⁄I</w:t>
      </w:r>
      <w:r w:rsidRPr="00324701">
        <w:rPr>
          <w:vertAlign w:val="subscript"/>
        </w:rPr>
        <w:t>AB</w:t>
      </w:r>
      <w:r w:rsidRPr="00324701">
        <w:t xml:space="preserve"> of 24 quadrupoles</w:t>
      </w:r>
    </w:p>
    <w:p w14:paraId="733B50D3" w14:textId="1A01A767" w:rsidR="00281884" w:rsidRDefault="00281884" w:rsidP="00281884">
      <w:r w:rsidRPr="00281884">
        <w:t>The value of the homogeneous resistivity of the numerical model is modified</w:t>
      </w:r>
      <w:r w:rsidRPr="00D61680">
        <w:t xml:space="preserve"> in order to shift the curve of the ratio </w:t>
      </w:r>
      <w:r w:rsidRPr="00324701">
        <w:t>∆V</w:t>
      </w:r>
      <w:r w:rsidRPr="00324701">
        <w:rPr>
          <w:vertAlign w:val="subscript"/>
        </w:rPr>
        <w:t>MN</w:t>
      </w:r>
      <w:r w:rsidRPr="00324701">
        <w:t>⁄I</w:t>
      </w:r>
      <w:r w:rsidRPr="00324701">
        <w:rPr>
          <w:vertAlign w:val="subscript"/>
        </w:rPr>
        <w:t>AB</w:t>
      </w:r>
      <w:r w:rsidRPr="00D61680">
        <w:t xml:space="preserve"> of modeling so that it tends towards the experimental curves</w:t>
      </w:r>
      <w:r>
        <w:t xml:space="preserve"> (</w:t>
      </w:r>
      <w:r>
        <w:fldChar w:fldCharType="begin"/>
      </w:r>
      <w:r>
        <w:instrText xml:space="preserve"> REF _Ref131583415 \h </w:instrText>
      </w:r>
      <w:r>
        <w:fldChar w:fldCharType="separate"/>
      </w:r>
      <w:r w:rsidR="004A73BF">
        <w:rPr>
          <w:b/>
        </w:rPr>
        <w:t xml:space="preserve">Fig. </w:t>
      </w:r>
      <w:r w:rsidR="004A73BF">
        <w:rPr>
          <w:b/>
          <w:noProof/>
        </w:rPr>
        <w:t>22</w:t>
      </w:r>
      <w:r>
        <w:fldChar w:fldCharType="end"/>
      </w:r>
      <w:r>
        <w:t>).</w:t>
      </w:r>
    </w:p>
    <w:p w14:paraId="4598B227" w14:textId="77777777" w:rsidR="00281884" w:rsidRDefault="00281884" w:rsidP="00281884">
      <w:pPr>
        <w:ind w:firstLine="0"/>
        <w:jc w:val="center"/>
      </w:pPr>
      <w:r>
        <w:rPr>
          <w:noProof/>
        </w:rPr>
        <w:drawing>
          <wp:inline distT="0" distB="0" distL="0" distR="0" wp14:anchorId="7FD595E0" wp14:editId="3FE3BB32">
            <wp:extent cx="4320000" cy="3022482"/>
            <wp:effectExtent l="0" t="0" r="4445" b="6985"/>
            <wp:docPr id="11137854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3022482"/>
                    </a:xfrm>
                    <a:prstGeom prst="rect">
                      <a:avLst/>
                    </a:prstGeom>
                    <a:noFill/>
                  </pic:spPr>
                </pic:pic>
              </a:graphicData>
            </a:graphic>
          </wp:inline>
        </w:drawing>
      </w:r>
    </w:p>
    <w:p w14:paraId="0DF7539E" w14:textId="6D05A845" w:rsidR="00281884" w:rsidRPr="007D768E" w:rsidRDefault="00281884" w:rsidP="00281884">
      <w:pPr>
        <w:pStyle w:val="figurecaption"/>
      </w:pPr>
      <w:bookmarkStart w:id="30" w:name="_Ref131583415"/>
      <w:r>
        <w:rPr>
          <w:b/>
        </w:rPr>
        <w:t xml:space="preserve">Fig. </w:t>
      </w:r>
      <w:r>
        <w:rPr>
          <w:b/>
        </w:rPr>
        <w:fldChar w:fldCharType="begin"/>
      </w:r>
      <w:r>
        <w:rPr>
          <w:b/>
        </w:rPr>
        <w:instrText xml:space="preserve"> SEQ "Figure" \* MERGEFORMAT </w:instrText>
      </w:r>
      <w:r>
        <w:rPr>
          <w:b/>
        </w:rPr>
        <w:fldChar w:fldCharType="separate"/>
      </w:r>
      <w:r w:rsidR="00A2292A">
        <w:rPr>
          <w:b/>
          <w:noProof/>
        </w:rPr>
        <w:t>22</w:t>
      </w:r>
      <w:r>
        <w:rPr>
          <w:b/>
        </w:rPr>
        <w:fldChar w:fldCharType="end"/>
      </w:r>
      <w:bookmarkEnd w:id="30"/>
      <w:r>
        <w:rPr>
          <w:b/>
        </w:rPr>
        <w:t>.</w:t>
      </w:r>
      <w:r>
        <w:t xml:space="preserve"> </w:t>
      </w:r>
      <w:r w:rsidRPr="00D61680">
        <w:t xml:space="preserve">Apparent resistances to </w:t>
      </w:r>
      <w:r>
        <w:t>RH</w:t>
      </w:r>
      <w:r w:rsidRPr="00D61680">
        <w:t xml:space="preserve"> differences of 2 modes (1250mA/50mA) and modeling</w:t>
      </w:r>
    </w:p>
    <w:p w14:paraId="644F98E2" w14:textId="336C470B" w:rsidR="00281884" w:rsidRDefault="00AC1869" w:rsidP="00281884">
      <w:r w:rsidRPr="00AC1869">
        <w:t>For the relative humidities 100%RH and 70%RH these curves can be almost superimposed and the modelling values can be shifted to get closer to them.</w:t>
      </w:r>
      <w:r>
        <w:t xml:space="preserve"> </w:t>
      </w:r>
      <w:r w:rsidR="00281884" w:rsidRPr="00D61680">
        <w:t xml:space="preserve">From 60%RH and 50%RH, the experimental curves are no longer stable and can no longer be superimposed with the modelling. Finally, beyond RH40%, the 1250mA mode cannot even be used to measure </w:t>
      </w:r>
      <w:r w:rsidR="00281884" w:rsidRPr="00324701">
        <w:t>∆V</w:t>
      </w:r>
      <w:r w:rsidR="00281884" w:rsidRPr="00324701">
        <w:rPr>
          <w:vertAlign w:val="subscript"/>
        </w:rPr>
        <w:t>MN</w:t>
      </w:r>
      <w:r w:rsidR="00281884" w:rsidRPr="00324701">
        <w:t>⁄I</w:t>
      </w:r>
      <w:r w:rsidR="00281884" w:rsidRPr="00324701">
        <w:rPr>
          <w:vertAlign w:val="subscript"/>
        </w:rPr>
        <w:t>AB</w:t>
      </w:r>
      <w:r w:rsidR="00281884" w:rsidRPr="00D61680">
        <w:t>.</w:t>
      </w:r>
    </w:p>
    <w:p w14:paraId="5CA8F0B0" w14:textId="77777777" w:rsidR="00281884" w:rsidRDefault="00281884" w:rsidP="00281884">
      <w:r w:rsidRPr="00D61680">
        <w:lastRenderedPageBreak/>
        <w:t>The homogeneous apparent resistivity of all the quadrupoles is deduced according to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817"/>
      </w:tblGrid>
      <w:tr w:rsidR="00281884" w14:paraId="518C5556" w14:textId="77777777" w:rsidTr="00745D8D">
        <w:tc>
          <w:tcPr>
            <w:tcW w:w="6091" w:type="dxa"/>
            <w:vAlign w:val="center"/>
          </w:tcPr>
          <w:p w14:paraId="582680EE" w14:textId="77777777" w:rsidR="00281884" w:rsidRPr="004A47C1" w:rsidRDefault="00000000" w:rsidP="00745D8D">
            <m:oMathPara>
              <m:oMath>
                <m:d>
                  <m:dPr>
                    <m:begChr m:val=""/>
                    <m:endChr m:val="}"/>
                    <m:ctrlPr>
                      <w:rPr>
                        <w:rFonts w:ascii="Cambria Math" w:hAnsi="Cambria Math" w:cs="Arial"/>
                        <w:i/>
                        <w:iCs/>
                      </w:rPr>
                    </m:ctrlPr>
                  </m:dPr>
                  <m:e>
                    <m:eqArr>
                      <m:eqArrPr>
                        <m:ctrlPr>
                          <w:rPr>
                            <w:rFonts w:ascii="Cambria Math" w:hAnsi="Cambria Math" w:cs="Arial"/>
                            <w:i/>
                            <w:iCs/>
                          </w:rPr>
                        </m:ctrlPr>
                      </m:eqArrPr>
                      <m:e>
                        <m:sSub>
                          <m:sSubPr>
                            <m:ctrlPr>
                              <w:rPr>
                                <w:rFonts w:ascii="Cambria Math" w:hAnsi="Cambria Math" w:cs="Arial"/>
                                <w:i/>
                                <w:iCs/>
                              </w:rPr>
                            </m:ctrlPr>
                          </m:sSubPr>
                          <m:e>
                            <m:r>
                              <m:rPr>
                                <m:nor/>
                              </m:rPr>
                              <w:rPr>
                                <w:rFonts w:cs="Arial"/>
                              </w:rPr>
                              <m:t>ρ</m:t>
                            </m:r>
                          </m:e>
                          <m:sub>
                            <m:r>
                              <m:rPr>
                                <m:nor/>
                              </m:rPr>
                              <w:rPr>
                                <w:rFonts w:cs="Arial"/>
                              </w:rPr>
                              <m:t>num</m:t>
                            </m:r>
                          </m:sub>
                        </m:sSub>
                        <m:r>
                          <m:rPr>
                            <m:nor/>
                          </m:rPr>
                          <w:rPr>
                            <w:rFonts w:cs="Arial"/>
                          </w:rPr>
                          <m:t>=K</m:t>
                        </m:r>
                        <m:f>
                          <m:fPr>
                            <m:ctrlPr>
                              <w:rPr>
                                <w:rFonts w:ascii="Cambria Math" w:hAnsi="Cambria Math" w:cs="Arial"/>
                                <w:i/>
                                <w:iCs/>
                              </w:rPr>
                            </m:ctrlPr>
                          </m:fPr>
                          <m:num>
                            <m:sSub>
                              <m:sSubPr>
                                <m:ctrlPr>
                                  <w:rPr>
                                    <w:rFonts w:ascii="Cambria Math" w:hAnsi="Cambria Math" w:cs="Arial"/>
                                    <w:i/>
                                    <w:iCs/>
                                  </w:rPr>
                                </m:ctrlPr>
                              </m:sSubPr>
                              <m:e>
                                <m:r>
                                  <m:rPr>
                                    <m:nor/>
                                  </m:rPr>
                                  <w:rPr>
                                    <w:rFonts w:cs="Arial"/>
                                  </w:rPr>
                                  <m:t>∆V</m:t>
                                </m:r>
                              </m:e>
                              <m:sub>
                                <m:r>
                                  <m:rPr>
                                    <m:nor/>
                                  </m:rPr>
                                  <w:rPr>
                                    <w:rFonts w:cs="Arial"/>
                                  </w:rPr>
                                  <m:t>num</m:t>
                                </m:r>
                              </m:sub>
                            </m:sSub>
                          </m:num>
                          <m:den>
                            <m:sSub>
                              <m:sSubPr>
                                <m:ctrlPr>
                                  <w:rPr>
                                    <w:rFonts w:ascii="Cambria Math" w:hAnsi="Cambria Math" w:cs="Arial"/>
                                    <w:i/>
                                    <w:iCs/>
                                  </w:rPr>
                                </m:ctrlPr>
                              </m:sSubPr>
                              <m:e>
                                <m:r>
                                  <m:rPr>
                                    <m:nor/>
                                  </m:rPr>
                                  <w:rPr>
                                    <w:rFonts w:cs="Arial"/>
                                  </w:rPr>
                                  <m:t>I</m:t>
                                </m:r>
                              </m:e>
                              <m:sub>
                                <m:r>
                                  <m:rPr>
                                    <m:nor/>
                                  </m:rPr>
                                  <w:rPr>
                                    <w:rFonts w:cs="Arial"/>
                                  </w:rPr>
                                  <m:t>num</m:t>
                                </m:r>
                              </m:sub>
                            </m:sSub>
                          </m:den>
                        </m:f>
                      </m:e>
                      <m:e>
                        <m:sSub>
                          <m:sSubPr>
                            <m:ctrlPr>
                              <w:rPr>
                                <w:rFonts w:ascii="Cambria Math" w:hAnsi="Cambria Math" w:cs="Arial"/>
                                <w:i/>
                                <w:iCs/>
                              </w:rPr>
                            </m:ctrlPr>
                          </m:sSubPr>
                          <m:e>
                            <m:r>
                              <m:rPr>
                                <m:nor/>
                              </m:rPr>
                              <w:rPr>
                                <w:rFonts w:cs="Arial"/>
                              </w:rPr>
                              <m:t>ρ</m:t>
                            </m:r>
                          </m:e>
                          <m:sub>
                            <m:r>
                              <m:rPr>
                                <m:nor/>
                              </m:rPr>
                              <w:rPr>
                                <w:rFonts w:cs="Arial"/>
                              </w:rPr>
                              <m:t>exp</m:t>
                            </m:r>
                          </m:sub>
                        </m:sSub>
                        <m:r>
                          <m:rPr>
                            <m:nor/>
                          </m:rPr>
                          <w:rPr>
                            <w:rFonts w:cs="Arial"/>
                          </w:rPr>
                          <m:t>=K</m:t>
                        </m:r>
                        <m:f>
                          <m:fPr>
                            <m:ctrlPr>
                              <w:rPr>
                                <w:rFonts w:ascii="Cambria Math" w:hAnsi="Cambria Math" w:cs="Arial"/>
                                <w:i/>
                                <w:iCs/>
                              </w:rPr>
                            </m:ctrlPr>
                          </m:fPr>
                          <m:num>
                            <m:sSub>
                              <m:sSubPr>
                                <m:ctrlPr>
                                  <w:rPr>
                                    <w:rFonts w:ascii="Cambria Math" w:hAnsi="Cambria Math" w:cs="Arial"/>
                                    <w:i/>
                                    <w:iCs/>
                                  </w:rPr>
                                </m:ctrlPr>
                              </m:sSubPr>
                              <m:e>
                                <m:r>
                                  <m:rPr>
                                    <m:nor/>
                                  </m:rPr>
                                  <w:rPr>
                                    <w:rFonts w:cs="Arial"/>
                                  </w:rPr>
                                  <m:t>∆V</m:t>
                                </m:r>
                              </m:e>
                              <m:sub>
                                <m:r>
                                  <m:rPr>
                                    <m:nor/>
                                  </m:rPr>
                                  <w:rPr>
                                    <w:rFonts w:cs="Arial"/>
                                  </w:rPr>
                                  <m:t>exp</m:t>
                                </m:r>
                              </m:sub>
                            </m:sSub>
                          </m:num>
                          <m:den>
                            <m:sSub>
                              <m:sSubPr>
                                <m:ctrlPr>
                                  <w:rPr>
                                    <w:rFonts w:ascii="Cambria Math" w:hAnsi="Cambria Math" w:cs="Arial"/>
                                    <w:i/>
                                    <w:iCs/>
                                  </w:rPr>
                                </m:ctrlPr>
                              </m:sSubPr>
                              <m:e>
                                <m:r>
                                  <m:rPr>
                                    <m:nor/>
                                  </m:rPr>
                                  <w:rPr>
                                    <w:rFonts w:cs="Arial"/>
                                  </w:rPr>
                                  <m:t>I</m:t>
                                </m:r>
                              </m:e>
                              <m:sub>
                                <m:r>
                                  <m:rPr>
                                    <m:nor/>
                                  </m:rPr>
                                  <w:rPr>
                                    <w:rFonts w:cs="Arial"/>
                                  </w:rPr>
                                  <m:t>exp</m:t>
                                </m:r>
                              </m:sub>
                            </m:sSub>
                          </m:den>
                        </m:f>
                      </m:e>
                    </m:eqArr>
                  </m:e>
                </m:d>
                <m:r>
                  <m:rPr>
                    <m:nor/>
                  </m:rPr>
                  <w:rPr>
                    <w:rFonts w:cs="Arial"/>
                  </w:rPr>
                  <m:t> </m:t>
                </m:r>
                <m:r>
                  <m:rPr>
                    <m:nor/>
                  </m:rPr>
                  <w:rPr>
                    <w:rFonts w:ascii="Cambria Math" w:hAnsi="Cambria Math" w:cs="Cambria Math"/>
                  </w:rPr>
                  <m:t>⟹</m:t>
                </m:r>
                <m:f>
                  <m:fPr>
                    <m:ctrlPr>
                      <w:rPr>
                        <w:rFonts w:ascii="Cambria Math" w:hAnsi="Cambria Math" w:cs="Arial"/>
                        <w:i/>
                        <w:iCs/>
                      </w:rPr>
                    </m:ctrlPr>
                  </m:fPr>
                  <m:num>
                    <m:sSub>
                      <m:sSubPr>
                        <m:ctrlPr>
                          <w:rPr>
                            <w:rFonts w:ascii="Cambria Math" w:hAnsi="Cambria Math" w:cs="Arial"/>
                            <w:i/>
                            <w:iCs/>
                          </w:rPr>
                        </m:ctrlPr>
                      </m:sSubPr>
                      <m:e>
                        <m:r>
                          <m:rPr>
                            <m:nor/>
                          </m:rPr>
                          <w:rPr>
                            <w:rFonts w:cs="Arial"/>
                          </w:rPr>
                          <m:t>ρ</m:t>
                        </m:r>
                      </m:e>
                      <m:sub>
                        <m:r>
                          <m:rPr>
                            <m:nor/>
                          </m:rPr>
                          <w:rPr>
                            <w:rFonts w:cs="Arial"/>
                          </w:rPr>
                          <m:t>num</m:t>
                        </m:r>
                      </m:sub>
                    </m:sSub>
                  </m:num>
                  <m:den>
                    <m:sSub>
                      <m:sSubPr>
                        <m:ctrlPr>
                          <w:rPr>
                            <w:rFonts w:ascii="Cambria Math" w:hAnsi="Cambria Math" w:cs="Arial"/>
                            <w:i/>
                            <w:iCs/>
                          </w:rPr>
                        </m:ctrlPr>
                      </m:sSubPr>
                      <m:e>
                        <m:r>
                          <m:rPr>
                            <m:nor/>
                          </m:rPr>
                          <w:rPr>
                            <w:rFonts w:cs="Arial"/>
                          </w:rPr>
                          <m:t>ρ</m:t>
                        </m:r>
                      </m:e>
                      <m:sub>
                        <m:r>
                          <m:rPr>
                            <m:nor/>
                          </m:rPr>
                          <w:rPr>
                            <w:rFonts w:cs="Arial"/>
                          </w:rPr>
                          <m:t>exp</m:t>
                        </m:r>
                      </m:sub>
                    </m:sSub>
                  </m:den>
                </m:f>
                <m:r>
                  <m:rPr>
                    <m:nor/>
                  </m:rPr>
                  <w:rPr>
                    <w:rFonts w:cs="Arial"/>
                  </w:rPr>
                  <m:t>=</m:t>
                </m:r>
                <m:f>
                  <m:fPr>
                    <m:ctrlPr>
                      <w:rPr>
                        <w:rFonts w:ascii="Cambria Math" w:hAnsi="Cambria Math" w:cs="Arial"/>
                        <w:i/>
                        <w:iCs/>
                      </w:rPr>
                    </m:ctrlPr>
                  </m:fPr>
                  <m:num>
                    <m:sSub>
                      <m:sSubPr>
                        <m:ctrlPr>
                          <w:rPr>
                            <w:rFonts w:ascii="Cambria Math" w:hAnsi="Cambria Math" w:cs="Arial"/>
                            <w:i/>
                            <w:iCs/>
                          </w:rPr>
                        </m:ctrlPr>
                      </m:sSubPr>
                      <m:e>
                        <m:r>
                          <m:rPr>
                            <m:nor/>
                          </m:rPr>
                          <w:rPr>
                            <w:rFonts w:cs="Arial"/>
                          </w:rPr>
                          <m:t>∆V</m:t>
                        </m:r>
                      </m:e>
                      <m:sub>
                        <m:r>
                          <m:rPr>
                            <m:nor/>
                          </m:rPr>
                          <w:rPr>
                            <w:rFonts w:cs="Arial"/>
                          </w:rPr>
                          <m:t>num</m:t>
                        </m:r>
                      </m:sub>
                    </m:sSub>
                  </m:num>
                  <m:den>
                    <m:sSub>
                      <m:sSubPr>
                        <m:ctrlPr>
                          <w:rPr>
                            <w:rFonts w:ascii="Cambria Math" w:hAnsi="Cambria Math" w:cs="Arial"/>
                            <w:i/>
                            <w:iCs/>
                          </w:rPr>
                        </m:ctrlPr>
                      </m:sSubPr>
                      <m:e>
                        <m:r>
                          <m:rPr>
                            <m:nor/>
                          </m:rPr>
                          <w:rPr>
                            <w:rFonts w:cs="Arial"/>
                          </w:rPr>
                          <m:t>I</m:t>
                        </m:r>
                      </m:e>
                      <m:sub>
                        <m:r>
                          <m:rPr>
                            <m:nor/>
                          </m:rPr>
                          <w:rPr>
                            <w:rFonts w:cs="Arial"/>
                          </w:rPr>
                          <m:t>num</m:t>
                        </m:r>
                      </m:sub>
                    </m:sSub>
                  </m:den>
                </m:f>
                <m:r>
                  <m:rPr>
                    <m:nor/>
                  </m:rPr>
                  <w:rPr>
                    <w:rFonts w:cs="Arial"/>
                  </w:rPr>
                  <m:t>.</m:t>
                </m:r>
                <m:f>
                  <m:fPr>
                    <m:ctrlPr>
                      <w:rPr>
                        <w:rFonts w:ascii="Cambria Math" w:hAnsi="Cambria Math" w:cs="Arial"/>
                        <w:i/>
                        <w:iCs/>
                      </w:rPr>
                    </m:ctrlPr>
                  </m:fPr>
                  <m:num>
                    <m:sSub>
                      <m:sSubPr>
                        <m:ctrlPr>
                          <w:rPr>
                            <w:rFonts w:ascii="Cambria Math" w:hAnsi="Cambria Math" w:cs="Arial"/>
                            <w:i/>
                            <w:iCs/>
                          </w:rPr>
                        </m:ctrlPr>
                      </m:sSubPr>
                      <m:e>
                        <m:r>
                          <m:rPr>
                            <m:nor/>
                          </m:rPr>
                          <w:rPr>
                            <w:rFonts w:cs="Arial"/>
                          </w:rPr>
                          <m:t>I</m:t>
                        </m:r>
                      </m:e>
                      <m:sub>
                        <m:r>
                          <m:rPr>
                            <m:nor/>
                          </m:rPr>
                          <w:rPr>
                            <w:rFonts w:cs="Arial"/>
                          </w:rPr>
                          <m:t>exp</m:t>
                        </m:r>
                      </m:sub>
                    </m:sSub>
                  </m:num>
                  <m:den>
                    <m:sSub>
                      <m:sSubPr>
                        <m:ctrlPr>
                          <w:rPr>
                            <w:rFonts w:ascii="Cambria Math" w:hAnsi="Cambria Math" w:cs="Arial"/>
                            <w:i/>
                            <w:iCs/>
                          </w:rPr>
                        </m:ctrlPr>
                      </m:sSubPr>
                      <m:e>
                        <m:r>
                          <m:rPr>
                            <m:nor/>
                          </m:rPr>
                          <w:rPr>
                            <w:rFonts w:cs="Arial"/>
                          </w:rPr>
                          <m:t>∆V</m:t>
                        </m:r>
                      </m:e>
                      <m:sub>
                        <m:r>
                          <m:rPr>
                            <m:nor/>
                          </m:rPr>
                          <w:rPr>
                            <w:rFonts w:cs="Arial"/>
                          </w:rPr>
                          <m:t>exp</m:t>
                        </m:r>
                      </m:sub>
                    </m:sSub>
                  </m:den>
                </m:f>
                <m:r>
                  <m:rPr>
                    <m:nor/>
                  </m:rPr>
                  <w:rPr>
                    <w:rFonts w:ascii="Cambria Math" w:hAnsi="Cambria Math" w:cs="Cambria Math"/>
                  </w:rPr>
                  <m:t>⟹</m:t>
                </m:r>
                <m:sSub>
                  <m:sSubPr>
                    <m:ctrlPr>
                      <w:rPr>
                        <w:rFonts w:ascii="Cambria Math" w:hAnsi="Cambria Math" w:cs="Arial"/>
                        <w:i/>
                        <w:iCs/>
                      </w:rPr>
                    </m:ctrlPr>
                  </m:sSubPr>
                  <m:e>
                    <m:r>
                      <m:rPr>
                        <m:nor/>
                      </m:rPr>
                      <w:rPr>
                        <w:rFonts w:cs="Arial"/>
                      </w:rPr>
                      <m:t>ρ</m:t>
                    </m:r>
                  </m:e>
                  <m:sub>
                    <m:r>
                      <m:rPr>
                        <m:nor/>
                      </m:rPr>
                      <w:rPr>
                        <w:rFonts w:cs="Arial"/>
                      </w:rPr>
                      <m:t>exp</m:t>
                    </m:r>
                  </m:sub>
                </m:sSub>
                <m:r>
                  <m:rPr>
                    <m:nor/>
                  </m:rPr>
                  <w:rPr>
                    <w:rFonts w:cs="Arial"/>
                  </w:rPr>
                  <m:t>=</m:t>
                </m:r>
                <m:sSub>
                  <m:sSubPr>
                    <m:ctrlPr>
                      <w:rPr>
                        <w:rFonts w:ascii="Cambria Math" w:hAnsi="Cambria Math" w:cs="Arial"/>
                        <w:i/>
                        <w:iCs/>
                      </w:rPr>
                    </m:ctrlPr>
                  </m:sSubPr>
                  <m:e>
                    <m:r>
                      <m:rPr>
                        <m:nor/>
                      </m:rPr>
                      <w:rPr>
                        <w:rFonts w:cs="Arial"/>
                      </w:rPr>
                      <m:t>ρ</m:t>
                    </m:r>
                  </m:e>
                  <m:sub>
                    <m:r>
                      <m:rPr>
                        <m:nor/>
                      </m:rPr>
                      <w:rPr>
                        <w:rFonts w:cs="Arial"/>
                      </w:rPr>
                      <m:t>num</m:t>
                    </m:r>
                  </m:sub>
                </m:sSub>
                <m:f>
                  <m:fPr>
                    <m:ctrlPr>
                      <w:rPr>
                        <w:rFonts w:ascii="Cambria Math" w:hAnsi="Cambria Math" w:cs="Arial"/>
                        <w:i/>
                        <w:iCs/>
                      </w:rPr>
                    </m:ctrlPr>
                  </m:fPr>
                  <m:num>
                    <m:sSub>
                      <m:sSubPr>
                        <m:ctrlPr>
                          <w:rPr>
                            <w:rFonts w:ascii="Cambria Math" w:hAnsi="Cambria Math" w:cs="Arial"/>
                            <w:i/>
                            <w:iCs/>
                          </w:rPr>
                        </m:ctrlPr>
                      </m:sSubPr>
                      <m:e>
                        <m:r>
                          <m:rPr>
                            <m:nor/>
                          </m:rPr>
                          <w:rPr>
                            <w:rFonts w:cs="Arial"/>
                          </w:rPr>
                          <m:t>I</m:t>
                        </m:r>
                      </m:e>
                      <m:sub>
                        <m:r>
                          <m:rPr>
                            <m:nor/>
                          </m:rPr>
                          <w:rPr>
                            <w:rFonts w:cs="Arial"/>
                          </w:rPr>
                          <m:t>num</m:t>
                        </m:r>
                      </m:sub>
                    </m:sSub>
                  </m:num>
                  <m:den>
                    <m:sSub>
                      <m:sSubPr>
                        <m:ctrlPr>
                          <w:rPr>
                            <w:rFonts w:ascii="Cambria Math" w:hAnsi="Cambria Math" w:cs="Arial"/>
                            <w:i/>
                            <w:iCs/>
                          </w:rPr>
                        </m:ctrlPr>
                      </m:sSubPr>
                      <m:e>
                        <m:r>
                          <m:rPr>
                            <m:nor/>
                          </m:rPr>
                          <w:rPr>
                            <w:rFonts w:cs="Arial"/>
                          </w:rPr>
                          <m:t>I</m:t>
                        </m:r>
                      </m:e>
                      <m:sub>
                        <m:r>
                          <m:rPr>
                            <m:nor/>
                          </m:rPr>
                          <w:rPr>
                            <w:rFonts w:cs="Arial"/>
                          </w:rPr>
                          <m:t>exp</m:t>
                        </m:r>
                      </m:sub>
                    </m:sSub>
                  </m:den>
                </m:f>
                <m:r>
                  <m:rPr>
                    <m:nor/>
                  </m:rPr>
                  <w:rPr>
                    <w:rFonts w:cs="Arial"/>
                  </w:rPr>
                  <m:t>.</m:t>
                </m:r>
                <m:f>
                  <m:fPr>
                    <m:ctrlPr>
                      <w:rPr>
                        <w:rFonts w:ascii="Cambria Math" w:hAnsi="Cambria Math" w:cs="Arial"/>
                        <w:i/>
                        <w:iCs/>
                      </w:rPr>
                    </m:ctrlPr>
                  </m:fPr>
                  <m:num>
                    <m:sSub>
                      <m:sSubPr>
                        <m:ctrlPr>
                          <w:rPr>
                            <w:rFonts w:ascii="Cambria Math" w:hAnsi="Cambria Math" w:cs="Arial"/>
                            <w:i/>
                            <w:iCs/>
                          </w:rPr>
                        </m:ctrlPr>
                      </m:sSubPr>
                      <m:e>
                        <m:r>
                          <m:rPr>
                            <m:nor/>
                          </m:rPr>
                          <w:rPr>
                            <w:rFonts w:cs="Arial"/>
                          </w:rPr>
                          <m:t>∆V</m:t>
                        </m:r>
                      </m:e>
                      <m:sub>
                        <m:r>
                          <m:rPr>
                            <m:nor/>
                          </m:rPr>
                          <w:rPr>
                            <w:rFonts w:cs="Arial"/>
                          </w:rPr>
                          <m:t>exp</m:t>
                        </m:r>
                      </m:sub>
                    </m:sSub>
                  </m:num>
                  <m:den>
                    <m:sSub>
                      <m:sSubPr>
                        <m:ctrlPr>
                          <w:rPr>
                            <w:rFonts w:ascii="Cambria Math" w:hAnsi="Cambria Math" w:cs="Arial"/>
                            <w:i/>
                            <w:iCs/>
                          </w:rPr>
                        </m:ctrlPr>
                      </m:sSubPr>
                      <m:e>
                        <m:r>
                          <m:rPr>
                            <m:nor/>
                          </m:rPr>
                          <w:rPr>
                            <w:rFonts w:cs="Arial"/>
                          </w:rPr>
                          <m:t>∆V</m:t>
                        </m:r>
                      </m:e>
                      <m:sub>
                        <m:r>
                          <m:rPr>
                            <m:nor/>
                          </m:rPr>
                          <w:rPr>
                            <w:rFonts w:cs="Arial"/>
                          </w:rPr>
                          <m:t>num</m:t>
                        </m:r>
                      </m:sub>
                    </m:sSub>
                  </m:den>
                </m:f>
              </m:oMath>
            </m:oMathPara>
          </w:p>
        </w:tc>
        <w:tc>
          <w:tcPr>
            <w:tcW w:w="817" w:type="dxa"/>
            <w:vAlign w:val="center"/>
          </w:tcPr>
          <w:p w14:paraId="582D0101" w14:textId="6C6DB23B" w:rsidR="00281884" w:rsidRPr="00E8375C" w:rsidRDefault="00281884" w:rsidP="00745D8D">
            <w:pPr>
              <w:pStyle w:val="equation"/>
              <w:jc w:val="center"/>
            </w:pPr>
            <w:r>
              <w:t>(</w:t>
            </w:r>
            <w:fldSimple w:instr=" SEQ &quot;Equation&quot; \n \* MERGEFORMAT ">
              <w:r w:rsidR="00A2292A">
                <w:rPr>
                  <w:noProof/>
                </w:rPr>
                <w:t>7</w:t>
              </w:r>
            </w:fldSimple>
            <w:r>
              <w:t>)</w:t>
            </w:r>
          </w:p>
        </w:tc>
      </w:tr>
    </w:tbl>
    <w:p w14:paraId="0FB29325" w14:textId="77777777" w:rsidR="00281884" w:rsidRPr="00495A60" w:rsidRDefault="00281884" w:rsidP="00281884">
      <w:pPr>
        <w:pStyle w:val="bulletitem"/>
      </w:pPr>
      <w:proofErr w:type="spellStart"/>
      <w:r w:rsidRPr="00495A60">
        <w:t>ρ</w:t>
      </w:r>
      <w:r w:rsidRPr="00495A60">
        <w:rPr>
          <w:vertAlign w:val="subscript"/>
        </w:rPr>
        <w:t>num</w:t>
      </w:r>
      <w:proofErr w:type="spellEnd"/>
      <w:r w:rsidRPr="00495A60">
        <w:t xml:space="preserve"> = 1Ωm: resistivity of the numerical model;</w:t>
      </w:r>
    </w:p>
    <w:p w14:paraId="50C3B02E" w14:textId="77777777" w:rsidR="00281884" w:rsidRPr="00495A60" w:rsidRDefault="00281884" w:rsidP="00281884">
      <w:pPr>
        <w:pStyle w:val="bulletitem"/>
      </w:pPr>
      <w:proofErr w:type="spellStart"/>
      <w:r w:rsidRPr="00495A60">
        <w:t>I</w:t>
      </w:r>
      <w:r w:rsidRPr="00495A60">
        <w:rPr>
          <w:vertAlign w:val="subscript"/>
        </w:rPr>
        <w:t>num</w:t>
      </w:r>
      <w:proofErr w:type="spellEnd"/>
      <w:r>
        <w:rPr>
          <w:vertAlign w:val="subscript"/>
        </w:rPr>
        <w:t xml:space="preserve"> </w:t>
      </w:r>
      <w:r w:rsidRPr="00495A60">
        <w:t>=1A</w:t>
      </w:r>
      <w:r>
        <w:t>:</w:t>
      </w:r>
      <w:r w:rsidRPr="00495A60">
        <w:t xml:space="preserve"> current injected into the </w:t>
      </w:r>
      <w:r w:rsidRPr="00460747">
        <w:t>numerical</w:t>
      </w:r>
      <w:r w:rsidRPr="00495A60">
        <w:t xml:space="preserve"> model;</w:t>
      </w:r>
    </w:p>
    <w:p w14:paraId="7E4AC852" w14:textId="77777777" w:rsidR="00281884" w:rsidRPr="00495A60" w:rsidRDefault="00281884" w:rsidP="00281884">
      <w:pPr>
        <w:pStyle w:val="bulletitem"/>
      </w:pPr>
      <w:r w:rsidRPr="00495A60">
        <w:t>∆</w:t>
      </w:r>
      <w:proofErr w:type="spellStart"/>
      <w:r w:rsidRPr="00495A60">
        <w:t>V</w:t>
      </w:r>
      <w:r w:rsidRPr="00495A60">
        <w:rPr>
          <w:vertAlign w:val="subscript"/>
        </w:rPr>
        <w:t>num</w:t>
      </w:r>
      <w:proofErr w:type="spellEnd"/>
      <w:r w:rsidRPr="00495A60">
        <w:t>: potential difference calculated by the numerical model;</w:t>
      </w:r>
    </w:p>
    <w:p w14:paraId="15F3FC69" w14:textId="77777777" w:rsidR="00281884" w:rsidRPr="00495A60" w:rsidRDefault="00281884" w:rsidP="00281884">
      <w:pPr>
        <w:pStyle w:val="bulletitem"/>
      </w:pPr>
      <w:r w:rsidRPr="00495A60">
        <w:t>∆</w:t>
      </w:r>
      <w:proofErr w:type="spellStart"/>
      <w:r w:rsidRPr="00495A60">
        <w:t>V</w:t>
      </w:r>
      <w:r w:rsidRPr="00495A60">
        <w:rPr>
          <w:vertAlign w:val="subscript"/>
        </w:rPr>
        <w:t>exp</w:t>
      </w:r>
      <w:proofErr w:type="spellEnd"/>
      <w:r w:rsidRPr="00495A60">
        <w:t>: potential difference measured by the resistivity</w:t>
      </w:r>
      <w:r>
        <w:t>-</w:t>
      </w:r>
      <w:r w:rsidRPr="00495A60">
        <w:t>meter;</w:t>
      </w:r>
    </w:p>
    <w:p w14:paraId="4C26FD1E" w14:textId="77777777" w:rsidR="00281884" w:rsidRDefault="00281884" w:rsidP="00281884">
      <w:pPr>
        <w:pStyle w:val="bulletitem"/>
      </w:pPr>
      <w:proofErr w:type="spellStart"/>
      <w:r w:rsidRPr="00495A60">
        <w:t>I</w:t>
      </w:r>
      <w:r w:rsidRPr="00495A60">
        <w:rPr>
          <w:vertAlign w:val="subscript"/>
        </w:rPr>
        <w:t>exp</w:t>
      </w:r>
      <w:proofErr w:type="spellEnd"/>
      <w:r w:rsidRPr="00495A60">
        <w:t>: current measured by the resistivity</w:t>
      </w:r>
      <w:r>
        <w:t>-</w:t>
      </w:r>
      <w:r w:rsidRPr="00495A60">
        <w:t>meter.</w:t>
      </w:r>
    </w:p>
    <w:p w14:paraId="0EC951DA" w14:textId="4C8CD2CA" w:rsidR="00281884" w:rsidRDefault="00AC1869" w:rsidP="0029056E">
      <w:r w:rsidRPr="00AC1869">
        <w:t>Theoretically, for a given relative humidity, the resistance values should be the same regardless of the type of quadrupole.</w:t>
      </w:r>
      <w:r>
        <w:t xml:space="preserve"> </w:t>
      </w:r>
      <w:r w:rsidR="00281884" w:rsidRPr="00460747">
        <w:t xml:space="preserve">Nevertheless, we find that only the dipole-dipole configuration leads to stable and robust results over the entire range of </w:t>
      </w:r>
      <w:r w:rsidR="00281884">
        <w:t xml:space="preserve">moisture </w:t>
      </w:r>
      <w:r w:rsidR="00281884" w:rsidRPr="00460747">
        <w:t xml:space="preserve">content explored. The function of the homogeneous resistivity of the </w:t>
      </w:r>
      <w:r w:rsidR="004A6757">
        <w:t>d</w:t>
      </w:r>
      <w:r w:rsidR="00281884" w:rsidRPr="00460747">
        <w:t>ipole-</w:t>
      </w:r>
      <w:r w:rsidR="004A6757">
        <w:t>d</w:t>
      </w:r>
      <w:r w:rsidR="00281884" w:rsidRPr="00460747">
        <w:t xml:space="preserve">ipole with respect to the relative humidity is presented in logarithm scale in </w:t>
      </w:r>
      <w:r w:rsidR="00281884">
        <w:fldChar w:fldCharType="begin"/>
      </w:r>
      <w:r w:rsidR="00281884">
        <w:instrText xml:space="preserve"> REF _Ref131586706 \h </w:instrText>
      </w:r>
      <w:r w:rsidR="00281884">
        <w:fldChar w:fldCharType="separate"/>
      </w:r>
      <w:r w:rsidR="004A73BF">
        <w:rPr>
          <w:b/>
        </w:rPr>
        <w:t xml:space="preserve">Fig. </w:t>
      </w:r>
      <w:r w:rsidR="004A73BF">
        <w:rPr>
          <w:b/>
          <w:noProof/>
        </w:rPr>
        <w:t>23</w:t>
      </w:r>
      <w:r w:rsidR="00281884">
        <w:fldChar w:fldCharType="end"/>
      </w:r>
      <w:r w:rsidR="00281884" w:rsidRPr="00460747">
        <w:t>. There is a rapid increase in the resistivity of the raw earth when the material is in an environment increasingly drier.</w:t>
      </w:r>
    </w:p>
    <w:p w14:paraId="5C55C587" w14:textId="77777777" w:rsidR="00281884" w:rsidRDefault="00281884" w:rsidP="00281884">
      <w:pPr>
        <w:ind w:firstLine="0"/>
        <w:jc w:val="center"/>
      </w:pPr>
      <w:r>
        <w:rPr>
          <w:noProof/>
        </w:rPr>
        <w:drawing>
          <wp:inline distT="0" distB="0" distL="0" distR="0" wp14:anchorId="1E913AB8" wp14:editId="4486583F">
            <wp:extent cx="3600000" cy="1969822"/>
            <wp:effectExtent l="0" t="0" r="635" b="0"/>
            <wp:docPr id="27573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0000" cy="1969822"/>
                    </a:xfrm>
                    <a:prstGeom prst="rect">
                      <a:avLst/>
                    </a:prstGeom>
                    <a:noFill/>
                  </pic:spPr>
                </pic:pic>
              </a:graphicData>
            </a:graphic>
          </wp:inline>
        </w:drawing>
      </w:r>
    </w:p>
    <w:p w14:paraId="6187A1C2" w14:textId="19F9B973" w:rsidR="00281884" w:rsidRPr="00460747" w:rsidRDefault="00281884" w:rsidP="00281884">
      <w:pPr>
        <w:pStyle w:val="figurecaption"/>
      </w:pPr>
      <w:bookmarkStart w:id="31" w:name="_Ref131586706"/>
      <w:r>
        <w:rPr>
          <w:b/>
        </w:rPr>
        <w:t xml:space="preserve">Fig. </w:t>
      </w:r>
      <w:r>
        <w:rPr>
          <w:b/>
        </w:rPr>
        <w:fldChar w:fldCharType="begin"/>
      </w:r>
      <w:r>
        <w:rPr>
          <w:b/>
        </w:rPr>
        <w:instrText xml:space="preserve"> SEQ "Figure" \* MERGEFORMAT </w:instrText>
      </w:r>
      <w:r>
        <w:rPr>
          <w:b/>
        </w:rPr>
        <w:fldChar w:fldCharType="separate"/>
      </w:r>
      <w:r w:rsidR="00A2292A">
        <w:rPr>
          <w:b/>
          <w:noProof/>
        </w:rPr>
        <w:t>23</w:t>
      </w:r>
      <w:r>
        <w:rPr>
          <w:b/>
        </w:rPr>
        <w:fldChar w:fldCharType="end"/>
      </w:r>
      <w:bookmarkEnd w:id="31"/>
      <w:r>
        <w:rPr>
          <w:b/>
        </w:rPr>
        <w:t>.</w:t>
      </w:r>
      <w:r>
        <w:t xml:space="preserve"> </w:t>
      </w:r>
      <w:r w:rsidR="004A6757" w:rsidRPr="004A6757">
        <w:t>Logarithm electrical resistivity Vs. relative humidity for the dipole-dipole quadrupoles in the Standard 4-electrodes block</w:t>
      </w:r>
    </w:p>
    <w:p w14:paraId="2B5587E3" w14:textId="3CE5D21A" w:rsidR="00281884" w:rsidRDefault="00281884" w:rsidP="00281884">
      <w:r w:rsidRPr="005B4074">
        <w:t xml:space="preserve">The transition law is found by establishing the variation of electrical resistivity as a function of </w:t>
      </w:r>
      <w:r>
        <w:t>moisture</w:t>
      </w:r>
      <w:r w:rsidRPr="005B4074">
        <w:t xml:space="preserve"> content, </w:t>
      </w:r>
      <w:r>
        <w:fldChar w:fldCharType="begin"/>
      </w:r>
      <w:r>
        <w:instrText xml:space="preserve"> REF _Ref131587331 \h </w:instrText>
      </w:r>
      <w:r>
        <w:fldChar w:fldCharType="separate"/>
      </w:r>
      <w:r w:rsidR="004A73BF">
        <w:rPr>
          <w:b/>
        </w:rPr>
        <w:t xml:space="preserve">Fig. </w:t>
      </w:r>
      <w:r w:rsidR="004A73BF">
        <w:rPr>
          <w:b/>
          <w:noProof/>
        </w:rPr>
        <w:t>24</w:t>
      </w:r>
      <w:r>
        <w:fldChar w:fldCharType="end"/>
      </w:r>
      <w:r w:rsidRPr="005B4074">
        <w:t xml:space="preserve">. The lower the moisture content, the more strongly the electrical resistivity increases, satisfying the general variation of resistivity as seen in </w:t>
      </w:r>
      <w:r>
        <w:t>l</w:t>
      </w:r>
      <w:r w:rsidRPr="005B4074">
        <w:t>iterature.</w:t>
      </w:r>
    </w:p>
    <w:p w14:paraId="0B4AE556" w14:textId="77777777" w:rsidR="00281884" w:rsidRDefault="00281884" w:rsidP="00281884">
      <w:pPr>
        <w:ind w:firstLine="0"/>
        <w:jc w:val="center"/>
      </w:pPr>
      <w:r>
        <w:rPr>
          <w:noProof/>
        </w:rPr>
        <w:lastRenderedPageBreak/>
        <w:drawing>
          <wp:inline distT="0" distB="0" distL="0" distR="0" wp14:anchorId="70F43396" wp14:editId="636C055D">
            <wp:extent cx="3600000" cy="2116035"/>
            <wp:effectExtent l="0" t="0" r="635" b="0"/>
            <wp:docPr id="1126113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0000" cy="2116035"/>
                    </a:xfrm>
                    <a:prstGeom prst="rect">
                      <a:avLst/>
                    </a:prstGeom>
                    <a:noFill/>
                  </pic:spPr>
                </pic:pic>
              </a:graphicData>
            </a:graphic>
          </wp:inline>
        </w:drawing>
      </w:r>
    </w:p>
    <w:p w14:paraId="534CCDDC" w14:textId="6AF6D6F4" w:rsidR="00281884" w:rsidRDefault="00281884" w:rsidP="00281884">
      <w:pPr>
        <w:pStyle w:val="figurecaption"/>
      </w:pPr>
      <w:bookmarkStart w:id="32" w:name="_Ref131587331"/>
      <w:r>
        <w:rPr>
          <w:b/>
        </w:rPr>
        <w:t xml:space="preserve">Fig. </w:t>
      </w:r>
      <w:r>
        <w:rPr>
          <w:b/>
        </w:rPr>
        <w:fldChar w:fldCharType="begin"/>
      </w:r>
      <w:r>
        <w:rPr>
          <w:b/>
        </w:rPr>
        <w:instrText xml:space="preserve"> SEQ "Figure" \* MERGEFORMAT </w:instrText>
      </w:r>
      <w:r>
        <w:rPr>
          <w:b/>
        </w:rPr>
        <w:fldChar w:fldCharType="separate"/>
      </w:r>
      <w:r w:rsidR="00A2292A">
        <w:rPr>
          <w:b/>
          <w:noProof/>
        </w:rPr>
        <w:t>24</w:t>
      </w:r>
      <w:r>
        <w:rPr>
          <w:b/>
        </w:rPr>
        <w:fldChar w:fldCharType="end"/>
      </w:r>
      <w:bookmarkEnd w:id="32"/>
      <w:r>
        <w:rPr>
          <w:b/>
        </w:rPr>
        <w:t>.</w:t>
      </w:r>
      <w:r>
        <w:t xml:space="preserve"> </w:t>
      </w:r>
      <w:r w:rsidRPr="005B4074">
        <w:t xml:space="preserve">Relationship </w:t>
      </w:r>
      <w:r>
        <w:t>b</w:t>
      </w:r>
      <w:r w:rsidRPr="005B4074">
        <w:t xml:space="preserve">etween </w:t>
      </w:r>
      <w:r>
        <w:t>l</w:t>
      </w:r>
      <w:r w:rsidRPr="005B4074">
        <w:t xml:space="preserve">ogarithm </w:t>
      </w:r>
      <w:r>
        <w:t>electrical</w:t>
      </w:r>
      <w:r w:rsidRPr="005B4074">
        <w:t xml:space="preserve"> </w:t>
      </w:r>
      <w:r>
        <w:t>r</w:t>
      </w:r>
      <w:r w:rsidRPr="005B4074">
        <w:t xml:space="preserve">esistivity and </w:t>
      </w:r>
      <w:r>
        <w:t>moisture c</w:t>
      </w:r>
      <w:r w:rsidRPr="005B4074">
        <w:t xml:space="preserve">ontent of the Dipole-Dipole Quadrupole for the Standard 4-Electrode </w:t>
      </w:r>
      <w:r>
        <w:t>Block</w:t>
      </w:r>
    </w:p>
    <w:p w14:paraId="448264E9" w14:textId="77777777" w:rsidR="00281884" w:rsidRPr="004131B5" w:rsidRDefault="00281884" w:rsidP="00281884"/>
    <w:p w14:paraId="59661F60" w14:textId="77777777" w:rsidR="00281884" w:rsidRDefault="00281884" w:rsidP="00281884">
      <w:r w:rsidRPr="005B4074">
        <w:t>An exponential function thus makes it possible to interpolate the measurement points and responds to the following expression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817"/>
      </w:tblGrid>
      <w:tr w:rsidR="00281884" w14:paraId="05ED68AE" w14:textId="77777777" w:rsidTr="00745D8D">
        <w:tc>
          <w:tcPr>
            <w:tcW w:w="6091" w:type="dxa"/>
            <w:vAlign w:val="center"/>
          </w:tcPr>
          <w:p w14:paraId="3DCE92D2" w14:textId="0C17F69C" w:rsidR="00281884" w:rsidRPr="004A47C1" w:rsidRDefault="00281884" w:rsidP="00745D8D">
            <m:oMathPara>
              <m:oMath>
                <m:r>
                  <m:rPr>
                    <m:nor/>
                  </m:rPr>
                  <w:rPr>
                    <w:rFonts w:cs="Arial"/>
                  </w:rPr>
                  <m:t>ρ=</m:t>
                </m:r>
                <m:sSup>
                  <m:sSupPr>
                    <m:ctrlPr>
                      <w:rPr>
                        <w:rFonts w:ascii="Cambria Math" w:hAnsi="Cambria Math" w:cs="Arial"/>
                        <w:i/>
                      </w:rPr>
                    </m:ctrlPr>
                  </m:sSupPr>
                  <m:e>
                    <m:r>
                      <m:rPr>
                        <m:nor/>
                      </m:rPr>
                      <w:rPr>
                        <w:rFonts w:cs="Arial"/>
                      </w:rPr>
                      <m:t>e</m:t>
                    </m:r>
                  </m:e>
                  <m:sup>
                    <m:r>
                      <m:rPr>
                        <m:nor/>
                      </m:rPr>
                      <w:rPr>
                        <w:rFonts w:ascii="Cambria Math" w:cs="Arial"/>
                      </w:rPr>
                      <m:t>[</m:t>
                    </m:r>
                    <m:r>
                      <m:rPr>
                        <m:nor/>
                      </m:rPr>
                      <w:rPr>
                        <w:rFonts w:cs="Arial"/>
                      </w:rPr>
                      <m:t>2.228</m:t>
                    </m:r>
                    <m:func>
                      <m:funcPr>
                        <m:ctrlPr>
                          <w:rPr>
                            <w:rFonts w:ascii="Cambria Math" w:hAnsi="Cambria Math" w:cs="Arial"/>
                            <w:i/>
                          </w:rPr>
                        </m:ctrlPr>
                      </m:funcPr>
                      <m:fName>
                        <m:r>
                          <m:rPr>
                            <m:nor/>
                          </m:rPr>
                          <w:rPr>
                            <w:rFonts w:cs="Arial"/>
                          </w:rPr>
                          <m:t>l</m:t>
                        </m:r>
                        <m:sSup>
                          <m:sSupPr>
                            <m:ctrlPr>
                              <w:rPr>
                                <w:rFonts w:ascii="Cambria Math" w:hAnsi="Cambria Math" w:cs="Arial"/>
                              </w:rPr>
                            </m:ctrlPr>
                          </m:sSupPr>
                          <m:e>
                            <m:r>
                              <m:rPr>
                                <m:nor/>
                              </m:rPr>
                              <w:rPr>
                                <w:rFonts w:cs="Arial"/>
                              </w:rPr>
                              <m:t>n</m:t>
                            </m:r>
                          </m:e>
                          <m:sup>
                            <m:r>
                              <m:rPr>
                                <m:nor/>
                              </m:rPr>
                              <w:rPr>
                                <w:rFonts w:cs="Arial"/>
                              </w:rPr>
                              <m:t>2</m:t>
                            </m:r>
                          </m:sup>
                        </m:sSup>
                      </m:fName>
                      <m:e>
                        <m:d>
                          <m:dPr>
                            <m:ctrlPr>
                              <w:rPr>
                                <w:rFonts w:ascii="Cambria Math" w:hAnsi="Cambria Math" w:cs="Arial"/>
                                <w:i/>
                              </w:rPr>
                            </m:ctrlPr>
                          </m:dPr>
                          <m:e>
                            <m:r>
                              <m:rPr>
                                <m:nor/>
                              </m:rPr>
                              <w:rPr>
                                <w:rFonts w:cs="Arial"/>
                              </w:rPr>
                              <m:t>w</m:t>
                            </m:r>
                          </m:e>
                        </m:d>
                      </m:e>
                    </m:func>
                    <m:r>
                      <m:rPr>
                        <m:nor/>
                      </m:rPr>
                      <w:rPr>
                        <w:rFonts w:cs="Arial"/>
                      </w:rPr>
                      <m:t>+10.539</m:t>
                    </m:r>
                    <m:func>
                      <m:funcPr>
                        <m:ctrlPr>
                          <w:rPr>
                            <w:rFonts w:ascii="Cambria Math" w:hAnsi="Cambria Math" w:cs="Arial"/>
                            <w:i/>
                          </w:rPr>
                        </m:ctrlPr>
                      </m:funcPr>
                      <m:fName>
                        <m:r>
                          <m:rPr>
                            <m:nor/>
                          </m:rPr>
                          <w:rPr>
                            <w:rFonts w:cs="Arial"/>
                          </w:rPr>
                          <m:t>ln</m:t>
                        </m:r>
                      </m:fName>
                      <m:e>
                        <m:d>
                          <m:dPr>
                            <m:ctrlPr>
                              <w:rPr>
                                <w:rFonts w:ascii="Cambria Math" w:hAnsi="Cambria Math" w:cs="Arial"/>
                                <w:i/>
                              </w:rPr>
                            </m:ctrlPr>
                          </m:dPr>
                          <m:e>
                            <m:r>
                              <m:rPr>
                                <m:nor/>
                              </m:rPr>
                              <w:rPr>
                                <w:rFonts w:cs="Arial"/>
                              </w:rPr>
                              <m:t>w</m:t>
                            </m:r>
                          </m:e>
                        </m:d>
                      </m:e>
                    </m:func>
                    <m:r>
                      <m:rPr>
                        <m:nor/>
                      </m:rPr>
                      <w:rPr>
                        <w:rFonts w:cs="Arial"/>
                      </w:rPr>
                      <m:t>+14.922</m:t>
                    </m:r>
                    <m:r>
                      <m:rPr>
                        <m:nor/>
                      </m:rPr>
                      <w:rPr>
                        <w:rFonts w:ascii="Cambria Math" w:cs="Arial"/>
                      </w:rPr>
                      <m:t>]</m:t>
                    </m:r>
                  </m:sup>
                </m:sSup>
              </m:oMath>
            </m:oMathPara>
          </w:p>
        </w:tc>
        <w:tc>
          <w:tcPr>
            <w:tcW w:w="817" w:type="dxa"/>
            <w:vAlign w:val="center"/>
          </w:tcPr>
          <w:p w14:paraId="38E3602D" w14:textId="6DC7442B" w:rsidR="00281884" w:rsidRPr="00E8375C" w:rsidRDefault="00281884" w:rsidP="00745D8D">
            <w:pPr>
              <w:pStyle w:val="equation"/>
              <w:jc w:val="center"/>
            </w:pPr>
            <w:bookmarkStart w:id="33" w:name="_Ref131600664"/>
            <w:r>
              <w:t>(</w:t>
            </w:r>
            <w:fldSimple w:instr=" SEQ &quot;Equation&quot; \n \* MERGEFORMAT ">
              <w:r w:rsidR="00A2292A">
                <w:rPr>
                  <w:noProof/>
                </w:rPr>
                <w:t>8</w:t>
              </w:r>
            </w:fldSimple>
            <w:r>
              <w:t>)</w:t>
            </w:r>
            <w:bookmarkEnd w:id="33"/>
          </w:p>
        </w:tc>
      </w:tr>
    </w:tbl>
    <w:p w14:paraId="29C0F9B9" w14:textId="6D68C812" w:rsidR="00312DC2" w:rsidRDefault="00281884" w:rsidP="004514EC">
      <w:pPr>
        <w:pStyle w:val="heading2"/>
      </w:pPr>
      <w:r w:rsidRPr="00281884">
        <w:t>Multiplexed quadrupoles</w:t>
      </w:r>
      <w:r w:rsidR="004514EC">
        <w:t xml:space="preserve"> </w:t>
      </w:r>
      <w:r w:rsidR="004514EC" w:rsidRPr="004514EC">
        <w:t>measurements</w:t>
      </w:r>
    </w:p>
    <w:p w14:paraId="7B6080D6" w14:textId="538DD608" w:rsidR="0046045D" w:rsidRDefault="0046045D" w:rsidP="0046045D">
      <w:proofErr w:type="gramStart"/>
      <w:r>
        <w:t>A</w:t>
      </w:r>
      <w:r w:rsidR="004A6757">
        <w:t>n</w:t>
      </w:r>
      <w:proofErr w:type="gramEnd"/>
      <w:r>
        <w:t xml:space="preserve"> uniform field of unit resistivity is applied to the model. The modeled values of ∆V</w:t>
      </w:r>
      <w:r w:rsidRPr="008B5EEA">
        <w:rPr>
          <w:vertAlign w:val="subscript"/>
        </w:rPr>
        <w:t>MN</w:t>
      </w:r>
      <w:r>
        <w:t>, I</w:t>
      </w:r>
      <w:r w:rsidRPr="008B5EEA">
        <w:rPr>
          <w:vertAlign w:val="subscript"/>
        </w:rPr>
        <w:t>AB</w:t>
      </w:r>
      <w:r>
        <w:t xml:space="preserve"> and ∆V</w:t>
      </w:r>
      <w:r w:rsidRPr="008B5EEA">
        <w:rPr>
          <w:vertAlign w:val="subscript"/>
        </w:rPr>
        <w:t>MN</w:t>
      </w:r>
      <w:r w:rsidR="00356816">
        <w:rPr>
          <w:vertAlign w:val="subscript"/>
        </w:rPr>
        <w:t xml:space="preserve"> </w:t>
      </w:r>
      <w:r>
        <w:t>⁄</w:t>
      </w:r>
      <w:r w:rsidR="00356816">
        <w:t xml:space="preserve"> </w:t>
      </w:r>
      <w:r>
        <w:t>I</w:t>
      </w:r>
      <w:r w:rsidRPr="008B5EEA">
        <w:rPr>
          <w:vertAlign w:val="subscript"/>
        </w:rPr>
        <w:t>AB</w:t>
      </w:r>
      <w:r>
        <w:t xml:space="preserve"> are calculated by following the sequence of measurements applied to identify the actual resistivity value of the material.</w:t>
      </w:r>
    </w:p>
    <w:p w14:paraId="403B8FC6" w14:textId="1C7A6213" w:rsidR="0046045D" w:rsidRDefault="0046045D" w:rsidP="0046045D">
      <w:r>
        <w:t>All the measured and modeled values of the ratio ∆V</w:t>
      </w:r>
      <w:r w:rsidRPr="008B5EEA">
        <w:rPr>
          <w:vertAlign w:val="subscript"/>
        </w:rPr>
        <w:t>MN</w:t>
      </w:r>
      <w:r>
        <w:t>⁄I</w:t>
      </w:r>
      <w:r w:rsidRPr="008B5EEA">
        <w:rPr>
          <w:vertAlign w:val="subscript"/>
        </w:rPr>
        <w:t>AB</w:t>
      </w:r>
      <w:r>
        <w:t xml:space="preserve"> are recorded for comparison and processing. To better see the difference between these two series of values, the quadrupoles are classified according to the increase in the modeled values of the ratio ∆V</w:t>
      </w:r>
      <w:r w:rsidRPr="008B5EEA">
        <w:rPr>
          <w:vertAlign w:val="subscript"/>
        </w:rPr>
        <w:t>MN</w:t>
      </w:r>
      <w:r w:rsidR="00356816">
        <w:rPr>
          <w:vertAlign w:val="subscript"/>
        </w:rPr>
        <w:t xml:space="preserve"> </w:t>
      </w:r>
      <w:r>
        <w:t>⁄</w:t>
      </w:r>
      <w:r w:rsidR="00356816">
        <w:t xml:space="preserve"> </w:t>
      </w:r>
      <w:r>
        <w:t>I</w:t>
      </w:r>
      <w:r w:rsidRPr="008B5EEA">
        <w:rPr>
          <w:vertAlign w:val="subscript"/>
        </w:rPr>
        <w:t>AB</w:t>
      </w:r>
      <w:r w:rsidR="00AF0A74">
        <w:rPr>
          <w:vertAlign w:val="subscript"/>
        </w:rPr>
        <w:t xml:space="preserve"> </w:t>
      </w:r>
      <w:r w:rsidR="00AF0A74">
        <w:t>(</w:t>
      </w:r>
      <w:r w:rsidR="00AF0A74">
        <w:rPr>
          <w:vertAlign w:val="subscript"/>
        </w:rPr>
        <w:fldChar w:fldCharType="begin"/>
      </w:r>
      <w:r w:rsidR="00AF0A74">
        <w:rPr>
          <w:vertAlign w:val="subscript"/>
        </w:rPr>
        <w:instrText xml:space="preserve"> REF _Ref133363416 \h </w:instrText>
      </w:r>
      <w:r w:rsidR="00AF0A74">
        <w:rPr>
          <w:vertAlign w:val="subscript"/>
        </w:rPr>
      </w:r>
      <w:r w:rsidR="00AF0A74">
        <w:rPr>
          <w:vertAlign w:val="subscript"/>
        </w:rPr>
        <w:fldChar w:fldCharType="separate"/>
      </w:r>
      <w:r w:rsidR="004A73BF">
        <w:rPr>
          <w:b/>
        </w:rPr>
        <w:t xml:space="preserve">Fig. </w:t>
      </w:r>
      <w:r w:rsidR="004A73BF">
        <w:rPr>
          <w:b/>
          <w:noProof/>
        </w:rPr>
        <w:t>25</w:t>
      </w:r>
      <w:r w:rsidR="00AF0A74">
        <w:rPr>
          <w:vertAlign w:val="subscript"/>
        </w:rPr>
        <w:fldChar w:fldCharType="end"/>
      </w:r>
      <w:r w:rsidR="00AF0A74">
        <w:t>)</w:t>
      </w:r>
      <w:r>
        <w:t xml:space="preserve">. </w:t>
      </w:r>
      <w:r>
        <w:fldChar w:fldCharType="begin"/>
      </w:r>
      <w:r>
        <w:instrText xml:space="preserve"> REF _Ref133361801 \h </w:instrText>
      </w:r>
      <w:r>
        <w:fldChar w:fldCharType="separate"/>
      </w:r>
      <w:r w:rsidR="004A73BF">
        <w:rPr>
          <w:b/>
        </w:rPr>
        <w:t xml:space="preserve">Fig. </w:t>
      </w:r>
      <w:r w:rsidR="004A73BF">
        <w:rPr>
          <w:b/>
          <w:noProof/>
        </w:rPr>
        <w:t>26</w:t>
      </w:r>
      <w:r>
        <w:fldChar w:fldCharType="end"/>
      </w:r>
      <w:r>
        <w:t xml:space="preserve"> presents the results obtained for cube A1 in the atmosphere.</w:t>
      </w:r>
    </w:p>
    <w:p w14:paraId="51F5AE55" w14:textId="75D96696" w:rsidR="00AF0A74" w:rsidRDefault="00AF0A74" w:rsidP="00AF0A74">
      <w:pPr>
        <w:ind w:firstLine="0"/>
        <w:jc w:val="center"/>
      </w:pPr>
      <w:r>
        <w:rPr>
          <w:noProof/>
        </w:rPr>
        <w:lastRenderedPageBreak/>
        <w:drawing>
          <wp:inline distT="0" distB="0" distL="0" distR="0" wp14:anchorId="078C62C2" wp14:editId="713390FC">
            <wp:extent cx="4320000" cy="2325905"/>
            <wp:effectExtent l="0" t="0" r="4445" b="0"/>
            <wp:docPr id="1462979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2325905"/>
                    </a:xfrm>
                    <a:prstGeom prst="rect">
                      <a:avLst/>
                    </a:prstGeom>
                    <a:noFill/>
                  </pic:spPr>
                </pic:pic>
              </a:graphicData>
            </a:graphic>
          </wp:inline>
        </w:drawing>
      </w:r>
    </w:p>
    <w:p w14:paraId="06AAF466" w14:textId="360B007A" w:rsidR="00AF0A74" w:rsidRPr="00AF0A74" w:rsidRDefault="00AF0A74" w:rsidP="00AF0A74">
      <w:pPr>
        <w:pStyle w:val="figurecaption"/>
      </w:pPr>
      <w:bookmarkStart w:id="34" w:name="_Ref133363416"/>
      <w:r>
        <w:rPr>
          <w:b/>
        </w:rPr>
        <w:t xml:space="preserve">Fig. </w:t>
      </w:r>
      <w:r>
        <w:rPr>
          <w:b/>
        </w:rPr>
        <w:fldChar w:fldCharType="begin"/>
      </w:r>
      <w:r>
        <w:rPr>
          <w:b/>
        </w:rPr>
        <w:instrText xml:space="preserve"> SEQ "Figure" \* MERGEFORMAT </w:instrText>
      </w:r>
      <w:r>
        <w:rPr>
          <w:b/>
        </w:rPr>
        <w:fldChar w:fldCharType="separate"/>
      </w:r>
      <w:r w:rsidR="00A2292A">
        <w:rPr>
          <w:b/>
          <w:noProof/>
        </w:rPr>
        <w:t>25</w:t>
      </w:r>
      <w:r>
        <w:rPr>
          <w:b/>
        </w:rPr>
        <w:fldChar w:fldCharType="end"/>
      </w:r>
      <w:bookmarkEnd w:id="34"/>
      <w:r>
        <w:rPr>
          <w:b/>
        </w:rPr>
        <w:t>.</w:t>
      </w:r>
      <w:r>
        <w:t xml:space="preserve"> T</w:t>
      </w:r>
      <w:r w:rsidRPr="00AF0A74">
        <w:t>he modeli</w:t>
      </w:r>
      <w:r>
        <w:t>ng</w:t>
      </w:r>
      <w:r w:rsidRPr="00AF0A74">
        <w:t xml:space="preserve"> values of the</w:t>
      </w:r>
      <w:r>
        <w:t xml:space="preserve"> </w:t>
      </w:r>
      <w:r w:rsidRPr="00AF0A74">
        <w:t>increase</w:t>
      </w:r>
      <w:r>
        <w:t>d</w:t>
      </w:r>
      <w:r w:rsidRPr="00AF0A74">
        <w:t xml:space="preserve"> ratio ∆V</w:t>
      </w:r>
      <w:r w:rsidRPr="00AF0A74">
        <w:rPr>
          <w:vertAlign w:val="subscript"/>
        </w:rPr>
        <w:t>MN</w:t>
      </w:r>
      <w:r w:rsidRPr="00AF0A74">
        <w:t>⁄I</w:t>
      </w:r>
      <w:r w:rsidRPr="00AF0A74">
        <w:rPr>
          <w:vertAlign w:val="subscript"/>
        </w:rPr>
        <w:t>AB</w:t>
      </w:r>
    </w:p>
    <w:p w14:paraId="4807667C" w14:textId="77777777" w:rsidR="0046045D" w:rsidRDefault="0046045D" w:rsidP="0046045D">
      <w:pPr>
        <w:ind w:firstLine="0"/>
        <w:jc w:val="center"/>
      </w:pPr>
      <w:r>
        <w:rPr>
          <w:noProof/>
        </w:rPr>
        <w:drawing>
          <wp:inline distT="0" distB="0" distL="0" distR="0" wp14:anchorId="28A63171" wp14:editId="0AC38F00">
            <wp:extent cx="4320000" cy="1964308"/>
            <wp:effectExtent l="0" t="0" r="4445" b="0"/>
            <wp:docPr id="482301363"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1363" name="Picture 37" descr="Chart, scatter chart&#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2149" t="10029" r="1135" b="3925"/>
                    <a:stretch/>
                  </pic:blipFill>
                  <pic:spPr bwMode="auto">
                    <a:xfrm>
                      <a:off x="0" y="0"/>
                      <a:ext cx="4320000" cy="1964308"/>
                    </a:xfrm>
                    <a:prstGeom prst="rect">
                      <a:avLst/>
                    </a:prstGeom>
                    <a:noFill/>
                    <a:ln>
                      <a:noFill/>
                    </a:ln>
                    <a:extLst>
                      <a:ext uri="{53640926-AAD7-44D8-BBD7-CCE9431645EC}">
                        <a14:shadowObscured xmlns:a14="http://schemas.microsoft.com/office/drawing/2010/main"/>
                      </a:ext>
                    </a:extLst>
                  </pic:spPr>
                </pic:pic>
              </a:graphicData>
            </a:graphic>
          </wp:inline>
        </w:drawing>
      </w:r>
    </w:p>
    <w:p w14:paraId="5EF38ECB" w14:textId="2B189BDE" w:rsidR="0046045D" w:rsidRPr="00334518" w:rsidRDefault="0046045D" w:rsidP="0046045D">
      <w:pPr>
        <w:pStyle w:val="figurecaption"/>
      </w:pPr>
      <w:bookmarkStart w:id="35" w:name="_Ref133361801"/>
      <w:r>
        <w:rPr>
          <w:b/>
        </w:rPr>
        <w:t xml:space="preserve">Fig. </w:t>
      </w:r>
      <w:r>
        <w:rPr>
          <w:b/>
        </w:rPr>
        <w:fldChar w:fldCharType="begin"/>
      </w:r>
      <w:r>
        <w:rPr>
          <w:b/>
        </w:rPr>
        <w:instrText xml:space="preserve"> SEQ "Figure" \* MERGEFORMAT </w:instrText>
      </w:r>
      <w:r>
        <w:rPr>
          <w:b/>
        </w:rPr>
        <w:fldChar w:fldCharType="separate"/>
      </w:r>
      <w:r w:rsidR="00A2292A">
        <w:rPr>
          <w:b/>
          <w:noProof/>
        </w:rPr>
        <w:t>26</w:t>
      </w:r>
      <w:r>
        <w:rPr>
          <w:b/>
        </w:rPr>
        <w:fldChar w:fldCharType="end"/>
      </w:r>
      <w:bookmarkEnd w:id="35"/>
      <w:r>
        <w:rPr>
          <w:b/>
        </w:rPr>
        <w:t>.</w:t>
      </w:r>
      <w:r>
        <w:t xml:space="preserve"> </w:t>
      </w:r>
      <w:r w:rsidRPr="00334518">
        <w:t xml:space="preserve">Comparison between experimental and numerical results of the cube </w:t>
      </w:r>
      <w:r w:rsidR="00F630F7">
        <w:t>A</w:t>
      </w:r>
      <w:r w:rsidRPr="00334518">
        <w:t>1 in the atmosphere</w:t>
      </w:r>
    </w:p>
    <w:p w14:paraId="364F0DF9" w14:textId="465CDAD2" w:rsidR="0046045D" w:rsidRDefault="0046045D" w:rsidP="0046045D">
      <w:r>
        <w:t>In addition, it appeared that certain points very far from the cloud were systematically associated with the use of the same electrode (n°15) and this for the different cubes, which leads one to think that the malfunction comes from the strand of the beam cables itself. All quadrupoles involving an electrode connected to this strand were therefore eliminated</w:t>
      </w:r>
      <w:r w:rsidR="004A6757">
        <w:t xml:space="preserve"> (</w:t>
      </w:r>
      <w:r w:rsidR="004A6757">
        <w:fldChar w:fldCharType="begin"/>
      </w:r>
      <w:r w:rsidR="004A6757">
        <w:instrText xml:space="preserve"> REF _Ref133503708 \h </w:instrText>
      </w:r>
      <w:r w:rsidR="004A6757">
        <w:fldChar w:fldCharType="separate"/>
      </w:r>
      <w:r w:rsidR="004A73BF">
        <w:rPr>
          <w:b/>
        </w:rPr>
        <w:t xml:space="preserve">Fig. </w:t>
      </w:r>
      <w:r w:rsidR="004A73BF">
        <w:rPr>
          <w:b/>
          <w:noProof/>
        </w:rPr>
        <w:t>27</w:t>
      </w:r>
      <w:r w:rsidR="004A6757">
        <w:fldChar w:fldCharType="end"/>
      </w:r>
      <w:r w:rsidR="004A6757">
        <w:t>)</w:t>
      </w:r>
    </w:p>
    <w:p w14:paraId="11D7E480" w14:textId="6020DC39" w:rsidR="0046045D" w:rsidRDefault="002E37F6" w:rsidP="0046045D">
      <w:pPr>
        <w:ind w:firstLine="0"/>
        <w:jc w:val="center"/>
      </w:pPr>
      <w:r>
        <w:rPr>
          <w:noProof/>
        </w:rPr>
        <w:lastRenderedPageBreak/>
        <w:drawing>
          <wp:inline distT="0" distB="0" distL="0" distR="0" wp14:anchorId="0C7ED310" wp14:editId="48CDB903">
            <wp:extent cx="4320000" cy="2635487"/>
            <wp:effectExtent l="0" t="0" r="4445" b="0"/>
            <wp:docPr id="707513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662" t="723" r="2074" b="2001"/>
                    <a:stretch/>
                  </pic:blipFill>
                  <pic:spPr bwMode="auto">
                    <a:xfrm>
                      <a:off x="0" y="0"/>
                      <a:ext cx="4320000" cy="2635487"/>
                    </a:xfrm>
                    <a:prstGeom prst="rect">
                      <a:avLst/>
                    </a:prstGeom>
                    <a:noFill/>
                    <a:ln>
                      <a:noFill/>
                    </a:ln>
                    <a:extLst>
                      <a:ext uri="{53640926-AAD7-44D8-BBD7-CCE9431645EC}">
                        <a14:shadowObscured xmlns:a14="http://schemas.microsoft.com/office/drawing/2010/main"/>
                      </a:ext>
                    </a:extLst>
                  </pic:spPr>
                </pic:pic>
              </a:graphicData>
            </a:graphic>
          </wp:inline>
        </w:drawing>
      </w:r>
    </w:p>
    <w:p w14:paraId="2265AA37" w14:textId="2A3ABC34" w:rsidR="0046045D" w:rsidRPr="00105BD6" w:rsidRDefault="0046045D" w:rsidP="0046045D">
      <w:pPr>
        <w:pStyle w:val="figurecaption"/>
      </w:pPr>
      <w:bookmarkStart w:id="36" w:name="_Ref133503708"/>
      <w:r>
        <w:rPr>
          <w:b/>
        </w:rPr>
        <w:t xml:space="preserve">Fig. </w:t>
      </w:r>
      <w:r>
        <w:rPr>
          <w:b/>
        </w:rPr>
        <w:fldChar w:fldCharType="begin"/>
      </w:r>
      <w:r>
        <w:rPr>
          <w:b/>
        </w:rPr>
        <w:instrText xml:space="preserve"> SEQ "Figure" \* MERGEFORMAT </w:instrText>
      </w:r>
      <w:r>
        <w:rPr>
          <w:b/>
        </w:rPr>
        <w:fldChar w:fldCharType="separate"/>
      </w:r>
      <w:r w:rsidR="00A2292A">
        <w:rPr>
          <w:b/>
          <w:noProof/>
        </w:rPr>
        <w:t>27</w:t>
      </w:r>
      <w:r>
        <w:rPr>
          <w:b/>
        </w:rPr>
        <w:fldChar w:fldCharType="end"/>
      </w:r>
      <w:bookmarkEnd w:id="36"/>
      <w:r>
        <w:rPr>
          <w:b/>
        </w:rPr>
        <w:t>.</w:t>
      </w:r>
      <w:r>
        <w:t xml:space="preserve"> </w:t>
      </w:r>
      <w:bookmarkStart w:id="37" w:name="_Ref133503695"/>
      <w:r w:rsidRPr="00105BD6">
        <w:t xml:space="preserve">Comparison of multiplexing results on cubes for different </w:t>
      </w:r>
      <w:r>
        <w:t>moisture</w:t>
      </w:r>
      <w:r w:rsidRPr="00105BD6">
        <w:t xml:space="preserve"> contents</w:t>
      </w:r>
      <w:bookmarkEnd w:id="37"/>
    </w:p>
    <w:p w14:paraId="313FBDCC" w14:textId="09BA06A7" w:rsidR="0046045D" w:rsidRDefault="0046045D" w:rsidP="0046045D">
      <w:r>
        <w:t>The deviations of the ratio ∆V</w:t>
      </w:r>
      <w:r w:rsidRPr="00105BD6">
        <w:rPr>
          <w:vertAlign w:val="subscript"/>
        </w:rPr>
        <w:t>MN</w:t>
      </w:r>
      <w:r w:rsidR="00356816">
        <w:rPr>
          <w:vertAlign w:val="subscript"/>
        </w:rPr>
        <w:t xml:space="preserve"> </w:t>
      </w:r>
      <w:r>
        <w:t>⁄</w:t>
      </w:r>
      <w:r w:rsidR="00356816">
        <w:t xml:space="preserve"> </w:t>
      </w:r>
      <w:r>
        <w:t>I</w:t>
      </w:r>
      <w:r w:rsidRPr="00105BD6">
        <w:rPr>
          <w:vertAlign w:val="subscript"/>
        </w:rPr>
        <w:t>AB</w:t>
      </w:r>
      <w:r>
        <w:t xml:space="preserve"> between the measured and modeled data are calculated, which makes it possible to establish the objective function in the sense of least squares. The homogeneous resistivity of the belting cube is identified by minimizing this function by the </w:t>
      </w:r>
      <w:r w:rsidRPr="00105BD6">
        <w:rPr>
          <w:b/>
          <w:bCs/>
        </w:rPr>
        <w:t>Excel Solver</w:t>
      </w:r>
      <w:r>
        <w:t>.</w:t>
      </w:r>
    </w:p>
    <w:p w14:paraId="75610F53" w14:textId="4BE1746D" w:rsidR="0046045D" w:rsidRDefault="0046045D" w:rsidP="0046045D">
      <w:r>
        <w:t xml:space="preserve">The resistivity values determined as a function of the moisture content are presented in </w:t>
      </w:r>
      <w:r>
        <w:fldChar w:fldCharType="begin"/>
      </w:r>
      <w:r>
        <w:instrText xml:space="preserve"> REF _Ref131600577 \h </w:instrText>
      </w:r>
      <w:r>
        <w:fldChar w:fldCharType="separate"/>
      </w:r>
      <w:r w:rsidR="004A73BF">
        <w:rPr>
          <w:b/>
        </w:rPr>
        <w:t xml:space="preserve">Table </w:t>
      </w:r>
      <w:r w:rsidR="004A73BF">
        <w:rPr>
          <w:b/>
          <w:noProof/>
        </w:rPr>
        <w:t>8</w:t>
      </w:r>
      <w:r>
        <w:fldChar w:fldCharType="end"/>
      </w:r>
      <w:r>
        <w:t>.</w:t>
      </w:r>
    </w:p>
    <w:p w14:paraId="2795E9A7" w14:textId="7267251C" w:rsidR="0046045D" w:rsidRDefault="0046045D" w:rsidP="0046045D">
      <w:pPr>
        <w:pStyle w:val="tablecaption"/>
      </w:pPr>
      <w:bookmarkStart w:id="38" w:name="_Ref131600577"/>
      <w:r>
        <w:rPr>
          <w:b/>
        </w:rPr>
        <w:t xml:space="preserve">Table </w:t>
      </w:r>
      <w:r>
        <w:rPr>
          <w:b/>
        </w:rPr>
        <w:fldChar w:fldCharType="begin"/>
      </w:r>
      <w:r>
        <w:rPr>
          <w:b/>
        </w:rPr>
        <w:instrText xml:space="preserve"> SEQ "Table" \* MERGEFORMAT </w:instrText>
      </w:r>
      <w:r>
        <w:rPr>
          <w:b/>
        </w:rPr>
        <w:fldChar w:fldCharType="separate"/>
      </w:r>
      <w:r w:rsidR="00A2292A">
        <w:rPr>
          <w:b/>
          <w:noProof/>
        </w:rPr>
        <w:t>8</w:t>
      </w:r>
      <w:r>
        <w:rPr>
          <w:b/>
        </w:rPr>
        <w:fldChar w:fldCharType="end"/>
      </w:r>
      <w:bookmarkEnd w:id="38"/>
      <w:r>
        <w:rPr>
          <w:b/>
        </w:rPr>
        <w:t>.</w:t>
      </w:r>
      <w:r>
        <w:t xml:space="preserve"> </w:t>
      </w:r>
      <w:r w:rsidRPr="00105BD6">
        <w:t>Determined resistivity values</w:t>
      </w:r>
    </w:p>
    <w:tbl>
      <w:tblPr>
        <w:tblW w:w="6889" w:type="dxa"/>
        <w:jc w:val="center"/>
        <w:tblLayout w:type="fixed"/>
        <w:tblCellMar>
          <w:left w:w="70" w:type="dxa"/>
          <w:right w:w="70" w:type="dxa"/>
        </w:tblCellMar>
        <w:tblLook w:val="0000" w:firstRow="0" w:lastRow="0" w:firstColumn="0" w:lastColumn="0" w:noHBand="0" w:noVBand="0"/>
      </w:tblPr>
      <w:tblGrid>
        <w:gridCol w:w="1148"/>
        <w:gridCol w:w="1148"/>
        <w:gridCol w:w="1148"/>
        <w:gridCol w:w="1148"/>
        <w:gridCol w:w="1148"/>
        <w:gridCol w:w="1149"/>
      </w:tblGrid>
      <w:tr w:rsidR="0046045D" w:rsidRPr="009A3755" w14:paraId="111F8431" w14:textId="77777777" w:rsidTr="00745D8D">
        <w:trPr>
          <w:jc w:val="center"/>
        </w:trPr>
        <w:tc>
          <w:tcPr>
            <w:tcW w:w="1148" w:type="dxa"/>
            <w:tcBorders>
              <w:top w:val="single" w:sz="12" w:space="0" w:color="000000"/>
            </w:tcBorders>
          </w:tcPr>
          <w:p w14:paraId="3D3160F1" w14:textId="77777777" w:rsidR="0046045D" w:rsidRPr="004D5E75" w:rsidRDefault="0046045D" w:rsidP="00745D8D">
            <w:pPr>
              <w:ind w:firstLine="0"/>
              <w:jc w:val="center"/>
              <w:rPr>
                <w:b/>
                <w:bCs/>
                <w:sz w:val="18"/>
                <w:szCs w:val="18"/>
              </w:rPr>
            </w:pPr>
          </w:p>
        </w:tc>
        <w:tc>
          <w:tcPr>
            <w:tcW w:w="3444" w:type="dxa"/>
            <w:gridSpan w:val="3"/>
            <w:tcBorders>
              <w:top w:val="single" w:sz="12" w:space="0" w:color="000000"/>
              <w:bottom w:val="single" w:sz="6" w:space="0" w:color="000000"/>
            </w:tcBorders>
          </w:tcPr>
          <w:p w14:paraId="2A60DD03" w14:textId="77777777" w:rsidR="0046045D" w:rsidRPr="004D5E75" w:rsidRDefault="0046045D" w:rsidP="00745D8D">
            <w:pPr>
              <w:ind w:firstLine="0"/>
              <w:jc w:val="center"/>
              <w:rPr>
                <w:b/>
                <w:bCs/>
                <w:sz w:val="18"/>
                <w:szCs w:val="18"/>
              </w:rPr>
            </w:pPr>
            <w:r>
              <w:rPr>
                <w:b/>
                <w:bCs/>
                <w:sz w:val="18"/>
                <w:szCs w:val="18"/>
              </w:rPr>
              <w:t>Ambient</w:t>
            </w:r>
          </w:p>
        </w:tc>
        <w:tc>
          <w:tcPr>
            <w:tcW w:w="2297" w:type="dxa"/>
            <w:gridSpan w:val="2"/>
            <w:tcBorders>
              <w:top w:val="single" w:sz="12" w:space="0" w:color="000000"/>
              <w:bottom w:val="single" w:sz="6" w:space="0" w:color="000000"/>
            </w:tcBorders>
          </w:tcPr>
          <w:p w14:paraId="610B7F4D" w14:textId="77777777" w:rsidR="0046045D" w:rsidRPr="004D5E75" w:rsidRDefault="0046045D" w:rsidP="00745D8D">
            <w:pPr>
              <w:ind w:firstLine="0"/>
              <w:jc w:val="center"/>
              <w:rPr>
                <w:b/>
                <w:bCs/>
                <w:sz w:val="18"/>
                <w:szCs w:val="18"/>
              </w:rPr>
            </w:pPr>
            <w:r>
              <w:rPr>
                <w:b/>
                <w:bCs/>
                <w:sz w:val="18"/>
                <w:szCs w:val="18"/>
              </w:rPr>
              <w:t>70% RH</w:t>
            </w:r>
          </w:p>
        </w:tc>
      </w:tr>
      <w:tr w:rsidR="0046045D" w:rsidRPr="009A3755" w14:paraId="741AAA69" w14:textId="77777777" w:rsidTr="00745D8D">
        <w:trPr>
          <w:trHeight w:val="284"/>
          <w:jc w:val="center"/>
        </w:trPr>
        <w:tc>
          <w:tcPr>
            <w:tcW w:w="1148" w:type="dxa"/>
            <w:tcBorders>
              <w:bottom w:val="single" w:sz="6" w:space="0" w:color="000000"/>
            </w:tcBorders>
            <w:vAlign w:val="center"/>
          </w:tcPr>
          <w:p w14:paraId="011F0FC4" w14:textId="77777777" w:rsidR="0046045D" w:rsidRPr="009A3755" w:rsidRDefault="0046045D" w:rsidP="00745D8D">
            <w:pPr>
              <w:ind w:firstLine="0"/>
              <w:jc w:val="left"/>
              <w:rPr>
                <w:sz w:val="18"/>
                <w:szCs w:val="18"/>
              </w:rPr>
            </w:pPr>
          </w:p>
        </w:tc>
        <w:tc>
          <w:tcPr>
            <w:tcW w:w="1148" w:type="dxa"/>
            <w:tcBorders>
              <w:top w:val="single" w:sz="6" w:space="0" w:color="000000"/>
              <w:bottom w:val="single" w:sz="6" w:space="0" w:color="000000"/>
            </w:tcBorders>
          </w:tcPr>
          <w:p w14:paraId="1FAC7C04" w14:textId="3DE1F064" w:rsidR="0046045D" w:rsidRPr="009A3755" w:rsidRDefault="0046045D" w:rsidP="00745D8D">
            <w:pPr>
              <w:ind w:firstLine="0"/>
              <w:jc w:val="center"/>
              <w:rPr>
                <w:sz w:val="18"/>
                <w:szCs w:val="18"/>
              </w:rPr>
            </w:pPr>
            <w:r>
              <w:t>A</w:t>
            </w:r>
            <w:r w:rsidRPr="00B92A81">
              <w:t>1</w:t>
            </w:r>
          </w:p>
        </w:tc>
        <w:tc>
          <w:tcPr>
            <w:tcW w:w="1148" w:type="dxa"/>
            <w:tcBorders>
              <w:top w:val="single" w:sz="6" w:space="0" w:color="000000"/>
              <w:bottom w:val="single" w:sz="6" w:space="0" w:color="000000"/>
            </w:tcBorders>
          </w:tcPr>
          <w:p w14:paraId="371E6691" w14:textId="071CB8BE" w:rsidR="0046045D" w:rsidRPr="009A3755" w:rsidRDefault="0046045D" w:rsidP="00745D8D">
            <w:pPr>
              <w:ind w:firstLine="0"/>
              <w:jc w:val="center"/>
              <w:rPr>
                <w:sz w:val="18"/>
                <w:szCs w:val="18"/>
              </w:rPr>
            </w:pPr>
            <w:r>
              <w:t>A</w:t>
            </w:r>
            <w:r w:rsidRPr="00B92A81">
              <w:t>2</w:t>
            </w:r>
          </w:p>
        </w:tc>
        <w:tc>
          <w:tcPr>
            <w:tcW w:w="1148" w:type="dxa"/>
            <w:tcBorders>
              <w:top w:val="single" w:sz="6" w:space="0" w:color="000000"/>
              <w:bottom w:val="single" w:sz="6" w:space="0" w:color="000000"/>
            </w:tcBorders>
          </w:tcPr>
          <w:p w14:paraId="2451A819" w14:textId="25946499" w:rsidR="0046045D" w:rsidRPr="009A3755" w:rsidRDefault="0046045D" w:rsidP="00745D8D">
            <w:pPr>
              <w:ind w:firstLine="0"/>
              <w:jc w:val="center"/>
              <w:rPr>
                <w:sz w:val="18"/>
                <w:szCs w:val="18"/>
              </w:rPr>
            </w:pPr>
            <w:r>
              <w:t>A</w:t>
            </w:r>
            <w:r w:rsidRPr="00B92A81">
              <w:t>3</w:t>
            </w:r>
          </w:p>
        </w:tc>
        <w:tc>
          <w:tcPr>
            <w:tcW w:w="1148" w:type="dxa"/>
            <w:tcBorders>
              <w:top w:val="single" w:sz="6" w:space="0" w:color="000000"/>
              <w:bottom w:val="single" w:sz="6" w:space="0" w:color="000000"/>
            </w:tcBorders>
          </w:tcPr>
          <w:p w14:paraId="6BAA99F3" w14:textId="7A60DB42" w:rsidR="0046045D" w:rsidRPr="009A3755" w:rsidRDefault="004308A5" w:rsidP="00745D8D">
            <w:pPr>
              <w:ind w:firstLine="0"/>
              <w:jc w:val="center"/>
              <w:rPr>
                <w:sz w:val="18"/>
                <w:szCs w:val="18"/>
              </w:rPr>
            </w:pPr>
            <w:r w:rsidRPr="004308A5">
              <w:t>A</w:t>
            </w:r>
            <w:r w:rsidR="002E37F6">
              <w:t>1</w:t>
            </w:r>
          </w:p>
        </w:tc>
        <w:tc>
          <w:tcPr>
            <w:tcW w:w="1149" w:type="dxa"/>
            <w:tcBorders>
              <w:top w:val="single" w:sz="6" w:space="0" w:color="000000"/>
              <w:bottom w:val="single" w:sz="6" w:space="0" w:color="000000"/>
            </w:tcBorders>
          </w:tcPr>
          <w:p w14:paraId="0AE0FB70" w14:textId="42409CC1" w:rsidR="0046045D" w:rsidRPr="009A3755" w:rsidRDefault="004308A5" w:rsidP="00745D8D">
            <w:pPr>
              <w:ind w:firstLine="0"/>
              <w:jc w:val="center"/>
              <w:rPr>
                <w:sz w:val="18"/>
                <w:szCs w:val="18"/>
              </w:rPr>
            </w:pPr>
            <w:r w:rsidRPr="004308A5">
              <w:t>B1</w:t>
            </w:r>
          </w:p>
        </w:tc>
      </w:tr>
      <w:tr w:rsidR="0046045D" w:rsidRPr="009A3755" w14:paraId="7B556C9E" w14:textId="77777777" w:rsidTr="00745D8D">
        <w:trPr>
          <w:trHeight w:val="284"/>
          <w:jc w:val="center"/>
        </w:trPr>
        <w:tc>
          <w:tcPr>
            <w:tcW w:w="1148" w:type="dxa"/>
            <w:tcBorders>
              <w:top w:val="single" w:sz="6" w:space="0" w:color="000000"/>
              <w:bottom w:val="single" w:sz="6" w:space="0" w:color="000000"/>
            </w:tcBorders>
            <w:vAlign w:val="center"/>
          </w:tcPr>
          <w:p w14:paraId="3E087D39" w14:textId="77777777" w:rsidR="0046045D" w:rsidRPr="00612BA8" w:rsidRDefault="0046045D" w:rsidP="00745D8D">
            <w:pPr>
              <w:ind w:firstLine="0"/>
              <w:jc w:val="center"/>
              <w:rPr>
                <w:sz w:val="18"/>
                <w:szCs w:val="18"/>
              </w:rPr>
            </w:pPr>
            <w:proofErr w:type="gramStart"/>
            <w:r w:rsidRPr="008B5EEA">
              <w:rPr>
                <w:sz w:val="18"/>
                <w:szCs w:val="18"/>
              </w:rPr>
              <w:t>w(</w:t>
            </w:r>
            <w:proofErr w:type="gramEnd"/>
            <w:r w:rsidRPr="008B5EEA">
              <w:rPr>
                <w:sz w:val="18"/>
                <w:szCs w:val="18"/>
              </w:rPr>
              <w:t>%)</w:t>
            </w:r>
          </w:p>
        </w:tc>
        <w:tc>
          <w:tcPr>
            <w:tcW w:w="1148" w:type="dxa"/>
            <w:tcBorders>
              <w:top w:val="single" w:sz="6" w:space="0" w:color="000000"/>
              <w:bottom w:val="single" w:sz="6" w:space="0" w:color="000000"/>
            </w:tcBorders>
          </w:tcPr>
          <w:p w14:paraId="66B8CFF1" w14:textId="77777777" w:rsidR="0046045D" w:rsidRPr="009A3755" w:rsidRDefault="0046045D" w:rsidP="00745D8D">
            <w:pPr>
              <w:ind w:firstLine="0"/>
              <w:jc w:val="center"/>
              <w:rPr>
                <w:sz w:val="18"/>
                <w:szCs w:val="18"/>
              </w:rPr>
            </w:pPr>
            <w:r w:rsidRPr="00B92A81">
              <w:t>2.50</w:t>
            </w:r>
          </w:p>
        </w:tc>
        <w:tc>
          <w:tcPr>
            <w:tcW w:w="1148" w:type="dxa"/>
            <w:tcBorders>
              <w:top w:val="single" w:sz="6" w:space="0" w:color="000000"/>
              <w:bottom w:val="single" w:sz="6" w:space="0" w:color="000000"/>
            </w:tcBorders>
          </w:tcPr>
          <w:p w14:paraId="5B0E4164" w14:textId="77777777" w:rsidR="0046045D" w:rsidRPr="009A3755" w:rsidRDefault="0046045D" w:rsidP="00745D8D">
            <w:pPr>
              <w:ind w:firstLine="0"/>
              <w:jc w:val="center"/>
              <w:rPr>
                <w:sz w:val="18"/>
                <w:szCs w:val="18"/>
              </w:rPr>
            </w:pPr>
            <w:r w:rsidRPr="00B92A81">
              <w:t>2.53</w:t>
            </w:r>
          </w:p>
        </w:tc>
        <w:tc>
          <w:tcPr>
            <w:tcW w:w="1148" w:type="dxa"/>
            <w:tcBorders>
              <w:top w:val="single" w:sz="6" w:space="0" w:color="000000"/>
              <w:bottom w:val="single" w:sz="6" w:space="0" w:color="000000"/>
            </w:tcBorders>
          </w:tcPr>
          <w:p w14:paraId="4CEF884C" w14:textId="77777777" w:rsidR="0046045D" w:rsidRPr="009A3755" w:rsidRDefault="0046045D" w:rsidP="00745D8D">
            <w:pPr>
              <w:ind w:firstLine="0"/>
              <w:jc w:val="center"/>
              <w:rPr>
                <w:sz w:val="18"/>
                <w:szCs w:val="18"/>
              </w:rPr>
            </w:pPr>
            <w:r w:rsidRPr="00B92A81">
              <w:t>2.96</w:t>
            </w:r>
          </w:p>
        </w:tc>
        <w:tc>
          <w:tcPr>
            <w:tcW w:w="1148" w:type="dxa"/>
            <w:tcBorders>
              <w:top w:val="single" w:sz="6" w:space="0" w:color="000000"/>
              <w:bottom w:val="single" w:sz="6" w:space="0" w:color="000000"/>
            </w:tcBorders>
          </w:tcPr>
          <w:p w14:paraId="1C4CA5D3" w14:textId="4D5645DB" w:rsidR="0046045D" w:rsidRPr="009A3755" w:rsidRDefault="004308A5" w:rsidP="00745D8D">
            <w:pPr>
              <w:ind w:firstLine="0"/>
              <w:jc w:val="center"/>
              <w:rPr>
                <w:sz w:val="18"/>
                <w:szCs w:val="18"/>
              </w:rPr>
            </w:pPr>
            <w:r w:rsidRPr="004308A5">
              <w:t>3.99</w:t>
            </w:r>
          </w:p>
        </w:tc>
        <w:tc>
          <w:tcPr>
            <w:tcW w:w="1149" w:type="dxa"/>
            <w:tcBorders>
              <w:top w:val="single" w:sz="6" w:space="0" w:color="000000"/>
              <w:bottom w:val="single" w:sz="6" w:space="0" w:color="000000"/>
            </w:tcBorders>
          </w:tcPr>
          <w:p w14:paraId="43825DCD" w14:textId="5CAEB008" w:rsidR="0046045D" w:rsidRPr="009A3755" w:rsidRDefault="004308A5" w:rsidP="00745D8D">
            <w:pPr>
              <w:ind w:firstLine="0"/>
              <w:jc w:val="center"/>
              <w:rPr>
                <w:sz w:val="18"/>
                <w:szCs w:val="18"/>
              </w:rPr>
            </w:pPr>
            <w:r w:rsidRPr="00B92A81">
              <w:t>4.07</w:t>
            </w:r>
          </w:p>
        </w:tc>
      </w:tr>
      <w:tr w:rsidR="0046045D" w:rsidRPr="009A3755" w14:paraId="38F01127" w14:textId="77777777" w:rsidTr="00745D8D">
        <w:trPr>
          <w:trHeight w:val="284"/>
          <w:jc w:val="center"/>
        </w:trPr>
        <w:tc>
          <w:tcPr>
            <w:tcW w:w="1148" w:type="dxa"/>
            <w:tcBorders>
              <w:top w:val="single" w:sz="6" w:space="0" w:color="000000"/>
              <w:bottom w:val="single" w:sz="12" w:space="0" w:color="000000"/>
            </w:tcBorders>
            <w:vAlign w:val="center"/>
          </w:tcPr>
          <w:p w14:paraId="1734DFDD" w14:textId="77777777" w:rsidR="0046045D" w:rsidRPr="008B5EEA" w:rsidRDefault="0046045D" w:rsidP="00745D8D">
            <w:pPr>
              <w:ind w:firstLine="0"/>
              <w:jc w:val="center"/>
              <w:rPr>
                <w:sz w:val="18"/>
                <w:szCs w:val="18"/>
              </w:rPr>
            </w:pPr>
            <w:r w:rsidRPr="00105BD6">
              <w:rPr>
                <w:sz w:val="18"/>
                <w:szCs w:val="18"/>
              </w:rPr>
              <w:t>ρ(</w:t>
            </w:r>
            <w:proofErr w:type="spellStart"/>
            <w:r w:rsidRPr="00105BD6">
              <w:rPr>
                <w:sz w:val="18"/>
                <w:szCs w:val="18"/>
              </w:rPr>
              <w:t>Ωm</w:t>
            </w:r>
            <w:proofErr w:type="spellEnd"/>
            <w:r w:rsidRPr="00105BD6">
              <w:rPr>
                <w:sz w:val="18"/>
                <w:szCs w:val="18"/>
              </w:rPr>
              <w:t>)</w:t>
            </w:r>
          </w:p>
        </w:tc>
        <w:tc>
          <w:tcPr>
            <w:tcW w:w="1148" w:type="dxa"/>
            <w:tcBorders>
              <w:top w:val="single" w:sz="6" w:space="0" w:color="000000"/>
              <w:bottom w:val="single" w:sz="12" w:space="0" w:color="000000"/>
            </w:tcBorders>
          </w:tcPr>
          <w:p w14:paraId="627CDB81" w14:textId="77777777" w:rsidR="0046045D" w:rsidRPr="00B92A81" w:rsidRDefault="0046045D" w:rsidP="00745D8D">
            <w:pPr>
              <w:ind w:firstLine="0"/>
              <w:jc w:val="center"/>
            </w:pPr>
            <w:r w:rsidRPr="0066186F">
              <w:t>228.6</w:t>
            </w:r>
          </w:p>
        </w:tc>
        <w:tc>
          <w:tcPr>
            <w:tcW w:w="1148" w:type="dxa"/>
            <w:tcBorders>
              <w:top w:val="single" w:sz="6" w:space="0" w:color="000000"/>
              <w:bottom w:val="single" w:sz="12" w:space="0" w:color="000000"/>
            </w:tcBorders>
          </w:tcPr>
          <w:p w14:paraId="6AFDC2DF" w14:textId="77777777" w:rsidR="0046045D" w:rsidRPr="00B92A81" w:rsidRDefault="0046045D" w:rsidP="00745D8D">
            <w:pPr>
              <w:ind w:firstLine="0"/>
              <w:jc w:val="center"/>
            </w:pPr>
            <w:r w:rsidRPr="0066186F">
              <w:t>277.4</w:t>
            </w:r>
          </w:p>
        </w:tc>
        <w:tc>
          <w:tcPr>
            <w:tcW w:w="1148" w:type="dxa"/>
            <w:tcBorders>
              <w:top w:val="single" w:sz="6" w:space="0" w:color="000000"/>
              <w:bottom w:val="single" w:sz="12" w:space="0" w:color="000000"/>
            </w:tcBorders>
          </w:tcPr>
          <w:p w14:paraId="2429CB24" w14:textId="77777777" w:rsidR="0046045D" w:rsidRPr="00B92A81" w:rsidRDefault="0046045D" w:rsidP="00745D8D">
            <w:pPr>
              <w:ind w:firstLine="0"/>
              <w:jc w:val="center"/>
            </w:pPr>
            <w:r w:rsidRPr="0066186F">
              <w:t>182.7</w:t>
            </w:r>
          </w:p>
        </w:tc>
        <w:tc>
          <w:tcPr>
            <w:tcW w:w="1148" w:type="dxa"/>
            <w:tcBorders>
              <w:top w:val="single" w:sz="6" w:space="0" w:color="000000"/>
              <w:bottom w:val="single" w:sz="12" w:space="0" w:color="000000"/>
            </w:tcBorders>
          </w:tcPr>
          <w:p w14:paraId="7262EDBB" w14:textId="3CE92D8A" w:rsidR="0046045D" w:rsidRPr="00B92A81" w:rsidRDefault="004308A5" w:rsidP="00745D8D">
            <w:pPr>
              <w:ind w:firstLine="0"/>
              <w:jc w:val="center"/>
            </w:pPr>
            <w:r w:rsidRPr="004308A5">
              <w:t>51.1</w:t>
            </w:r>
          </w:p>
        </w:tc>
        <w:tc>
          <w:tcPr>
            <w:tcW w:w="1149" w:type="dxa"/>
            <w:tcBorders>
              <w:top w:val="single" w:sz="6" w:space="0" w:color="000000"/>
              <w:bottom w:val="single" w:sz="12" w:space="0" w:color="000000"/>
            </w:tcBorders>
          </w:tcPr>
          <w:p w14:paraId="58470DFA" w14:textId="5D70AAB9" w:rsidR="0046045D" w:rsidRPr="00B92A81" w:rsidRDefault="004308A5" w:rsidP="00745D8D">
            <w:pPr>
              <w:ind w:firstLine="0"/>
              <w:jc w:val="center"/>
            </w:pPr>
            <w:r w:rsidRPr="004308A5">
              <w:t>62.3</w:t>
            </w:r>
          </w:p>
        </w:tc>
      </w:tr>
    </w:tbl>
    <w:p w14:paraId="6CCEDD22" w14:textId="5A61BAC9" w:rsidR="0046045D" w:rsidRDefault="0046045D" w:rsidP="0046045D">
      <w:r w:rsidRPr="0046045D">
        <w:t>Therefore, the graph defining the transition law expressed by the equation</w:t>
      </w:r>
      <w:r w:rsidRPr="006E504E">
        <w:t xml:space="preserve"> </w:t>
      </w:r>
      <w:r>
        <w:fldChar w:fldCharType="begin"/>
      </w:r>
      <w:r>
        <w:instrText xml:space="preserve"> REF _Ref131600664 \h </w:instrText>
      </w:r>
      <w:r>
        <w:fldChar w:fldCharType="separate"/>
      </w:r>
      <w:r w:rsidR="004A73BF">
        <w:t>(</w:t>
      </w:r>
      <w:r w:rsidR="004A73BF">
        <w:rPr>
          <w:noProof/>
        </w:rPr>
        <w:t>8</w:t>
      </w:r>
      <w:r w:rsidR="004A73BF">
        <w:t>)</w:t>
      </w:r>
      <w:r>
        <w:fldChar w:fldCharType="end"/>
      </w:r>
      <w:r>
        <w:t xml:space="preserve"> </w:t>
      </w:r>
      <w:r w:rsidRPr="006E504E">
        <w:t xml:space="preserve">in </w:t>
      </w:r>
      <w:r>
        <w:fldChar w:fldCharType="begin"/>
      </w:r>
      <w:r>
        <w:instrText xml:space="preserve"> REF _Ref131587331 \h </w:instrText>
      </w:r>
      <w:r>
        <w:fldChar w:fldCharType="separate"/>
      </w:r>
      <w:r w:rsidR="004A73BF">
        <w:rPr>
          <w:b/>
        </w:rPr>
        <w:t xml:space="preserve">Fig. </w:t>
      </w:r>
      <w:r w:rsidR="004A73BF">
        <w:rPr>
          <w:b/>
          <w:noProof/>
        </w:rPr>
        <w:t>24</w:t>
      </w:r>
      <w:r>
        <w:fldChar w:fldCharType="end"/>
      </w:r>
      <w:r>
        <w:t xml:space="preserve"> </w:t>
      </w:r>
      <w:r w:rsidRPr="0046045D">
        <w:t>can be completed</w:t>
      </w:r>
      <w:r w:rsidRPr="006E504E">
        <w:t>.</w:t>
      </w:r>
    </w:p>
    <w:p w14:paraId="570644A1" w14:textId="5D3BA741" w:rsidR="0046045D" w:rsidRDefault="00AD7A96" w:rsidP="00AD7A96">
      <w:pPr>
        <w:ind w:firstLine="0"/>
        <w:jc w:val="center"/>
      </w:pPr>
      <w:r>
        <w:rPr>
          <w:noProof/>
        </w:rPr>
        <w:lastRenderedPageBreak/>
        <w:drawing>
          <wp:inline distT="0" distB="0" distL="0" distR="0" wp14:anchorId="37CE6868" wp14:editId="74CE5AD5">
            <wp:extent cx="4320000" cy="2878447"/>
            <wp:effectExtent l="0" t="0" r="4445" b="0"/>
            <wp:docPr id="996778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0000" cy="2878447"/>
                    </a:xfrm>
                    <a:prstGeom prst="rect">
                      <a:avLst/>
                    </a:prstGeom>
                    <a:noFill/>
                  </pic:spPr>
                </pic:pic>
              </a:graphicData>
            </a:graphic>
          </wp:inline>
        </w:drawing>
      </w:r>
    </w:p>
    <w:p w14:paraId="2683C841" w14:textId="520C8D4A" w:rsidR="0046045D" w:rsidRPr="006E504E" w:rsidRDefault="0046045D" w:rsidP="0046045D">
      <w:pPr>
        <w:pStyle w:val="figurecaption"/>
      </w:pPr>
      <w:bookmarkStart w:id="39" w:name="_Ref131600740"/>
      <w:r>
        <w:rPr>
          <w:b/>
        </w:rPr>
        <w:t xml:space="preserve">Fig. </w:t>
      </w:r>
      <w:r>
        <w:rPr>
          <w:b/>
        </w:rPr>
        <w:fldChar w:fldCharType="begin"/>
      </w:r>
      <w:r>
        <w:rPr>
          <w:b/>
        </w:rPr>
        <w:instrText xml:space="preserve"> SEQ "Figure" \* MERGEFORMAT </w:instrText>
      </w:r>
      <w:r>
        <w:rPr>
          <w:b/>
        </w:rPr>
        <w:fldChar w:fldCharType="separate"/>
      </w:r>
      <w:r w:rsidR="00A2292A">
        <w:rPr>
          <w:b/>
          <w:noProof/>
        </w:rPr>
        <w:t>28</w:t>
      </w:r>
      <w:r>
        <w:rPr>
          <w:b/>
        </w:rPr>
        <w:fldChar w:fldCharType="end"/>
      </w:r>
      <w:bookmarkEnd w:id="39"/>
      <w:r>
        <w:rPr>
          <w:b/>
        </w:rPr>
        <w:t>.</w:t>
      </w:r>
      <w:r>
        <w:t xml:space="preserve"> </w:t>
      </w:r>
      <w:r w:rsidRPr="004131B5">
        <w:t>Experimental points on the transition law curve</w:t>
      </w:r>
    </w:p>
    <w:p w14:paraId="2B551DAF" w14:textId="1FB87413" w:rsidR="0046045D" w:rsidRPr="00312DC2" w:rsidRDefault="0046045D" w:rsidP="00312DC2">
      <w:r w:rsidRPr="0046045D">
        <w:t>Based on the data presented in</w:t>
      </w:r>
      <w:r w:rsidRPr="006E504E">
        <w:t xml:space="preserve"> </w:t>
      </w:r>
      <w:r>
        <w:fldChar w:fldCharType="begin"/>
      </w:r>
      <w:r>
        <w:instrText xml:space="preserve"> REF _Ref131600740 \h </w:instrText>
      </w:r>
      <w:r>
        <w:fldChar w:fldCharType="separate"/>
      </w:r>
      <w:r w:rsidR="004A73BF">
        <w:rPr>
          <w:b/>
        </w:rPr>
        <w:t xml:space="preserve">Fig. </w:t>
      </w:r>
      <w:r w:rsidR="004A73BF">
        <w:rPr>
          <w:b/>
          <w:noProof/>
        </w:rPr>
        <w:t>28</w:t>
      </w:r>
      <w:r>
        <w:fldChar w:fldCharType="end"/>
      </w:r>
      <w:r w:rsidRPr="006E504E">
        <w:t xml:space="preserve"> </w:t>
      </w:r>
      <w:r w:rsidRPr="0046045D">
        <w:t>it can be inferred that the newly obtained data points align well with the transition law, which is characterized by an exponential function with a clear 'knee' between 2% and 8% humidity. This strengthens the overall evidence supporting the applicability of the transition law.</w:t>
      </w:r>
    </w:p>
    <w:p w14:paraId="0BB7AC73" w14:textId="0E3DE464" w:rsidR="00B74B32" w:rsidRDefault="008F6A3E" w:rsidP="00B74B32">
      <w:pPr>
        <w:pStyle w:val="heading1"/>
      </w:pPr>
      <w:r>
        <w:t>Conclusion and perspectives</w:t>
      </w:r>
    </w:p>
    <w:p w14:paraId="18FC3EBD" w14:textId="77777777" w:rsidR="0046045D" w:rsidRDefault="0046045D" w:rsidP="00AD7A96">
      <w:r>
        <w:t>The numerical inversion algorithm used in this study relies on two main components: cross-measurements of humidity and a direct calculation of apparent resistivity based on quadrupole approach by using finite elements.</w:t>
      </w:r>
    </w:p>
    <w:p w14:paraId="2981EE75" w14:textId="6C6D3AD8" w:rsidR="0046045D" w:rsidRDefault="0046045D" w:rsidP="00AD7A96">
      <w:r>
        <w:t xml:space="preserve">A comprehensive resulting in a robust and convergent strategy for discretizing the injection electrodes and simulating quadrupole alignments in both a homogeneous semi-infinite medium and a belting </w:t>
      </w:r>
      <w:r w:rsidR="00AD7A96">
        <w:t>approach.</w:t>
      </w:r>
    </w:p>
    <w:p w14:paraId="78A5CD1A" w14:textId="1B5C11AC" w:rsidR="0046045D" w:rsidRDefault="0046045D" w:rsidP="00AD7A96">
      <w:r>
        <w:t xml:space="preserve">Using the optimized </w:t>
      </w:r>
      <w:proofErr w:type="spellStart"/>
      <w:r>
        <w:t>Syscal</w:t>
      </w:r>
      <w:proofErr w:type="spellEnd"/>
      <w:r>
        <w:t xml:space="preserve"> Junior resistivity meter and its multiplexer, the first measurements on raw earth were performed in a controlled environment.</w:t>
      </w:r>
    </w:p>
    <w:p w14:paraId="0BBA4D0B" w14:textId="77777777" w:rsidR="0046045D" w:rsidRDefault="0046045D" w:rsidP="00AD7A96">
      <w:r>
        <w:t>The initial results showed good agreement between the numerical calculation and measurements for moisture contents above 2%, corresponding to environments with a humidity of 40%RH or higher. An Excel solver algorithm was used to optimize the model-measurement agreement for this application. However, the measurement quickly reached its physical limits below this humidity level.</w:t>
      </w:r>
    </w:p>
    <w:p w14:paraId="052A565F" w14:textId="77777777" w:rsidR="0046045D" w:rsidRDefault="0046045D" w:rsidP="00AD7A96">
      <w:r>
        <w:t xml:space="preserve">A second study using the belting technique was used to optimize the current lines whose length can also be a physical limit in the measurement of the apparent resistivity. </w:t>
      </w:r>
      <w:r>
        <w:lastRenderedPageBreak/>
        <w:t>Nonetheless, the study successfully identified an exponential transition law between resistivity and moisture content.</w:t>
      </w:r>
    </w:p>
    <w:p w14:paraId="2C8D5CEB" w14:textId="444036E7" w:rsidR="00EE1BBB" w:rsidRDefault="0046045D" w:rsidP="00AD7A96">
      <w:r>
        <w:t>While a homogeneous moisture content state is necessary to calibrate the measurement chain and digital model, monitoring structures requires adapting the approach to transient regimes with heterogeneous moisture content distribution and resistivity fields. In this case, the optimization algorithm based on homogeneous scalar resistivity needs to be replaced with an inverse analysis approach that can integrate both homogeneous and heterogeneous resistivity fields.</w:t>
      </w:r>
      <w:r w:rsidR="008F6A3E">
        <w:t xml:space="preserve"> </w:t>
      </w:r>
    </w:p>
    <w:p w14:paraId="04381891" w14:textId="77777777" w:rsidR="00606587" w:rsidRDefault="009B2539" w:rsidP="00606587">
      <w:pPr>
        <w:pStyle w:val="heading1"/>
        <w:numPr>
          <w:ilvl w:val="0"/>
          <w:numId w:val="0"/>
        </w:numPr>
        <w:ind w:left="567" w:hanging="567"/>
      </w:pPr>
      <w:r>
        <w:t>References</w:t>
      </w:r>
    </w:p>
    <w:p w14:paraId="5781B879" w14:textId="3DE90DEE" w:rsidR="00711B1B" w:rsidRDefault="00711B1B" w:rsidP="00711B1B">
      <w:pPr>
        <w:pStyle w:val="referenceitem"/>
      </w:pPr>
      <w:bookmarkStart w:id="40" w:name="_Ref131466246"/>
      <w:bookmarkStart w:id="41" w:name="_Ref131588131"/>
      <w:bookmarkStart w:id="42" w:name="_Ref131466101"/>
      <w:bookmarkStart w:id="43" w:name="_Ref131462327"/>
      <w:proofErr w:type="spellStart"/>
      <w:r w:rsidRPr="00711B1B">
        <w:rPr>
          <w:lang w:val="fr-FR"/>
        </w:rPr>
        <w:t>Laou</w:t>
      </w:r>
      <w:proofErr w:type="spellEnd"/>
      <w:r w:rsidRPr="00711B1B">
        <w:rPr>
          <w:lang w:val="fr-FR"/>
        </w:rPr>
        <w:t xml:space="preserve">, L. (2017). Evaluation du comportement mécanique sous sollicitations </w:t>
      </w:r>
      <w:proofErr w:type="spellStart"/>
      <w:r w:rsidRPr="00711B1B">
        <w:rPr>
          <w:lang w:val="fr-FR"/>
        </w:rPr>
        <w:t>thermohydriques</w:t>
      </w:r>
      <w:proofErr w:type="spellEnd"/>
      <w:r w:rsidRPr="00711B1B">
        <w:rPr>
          <w:lang w:val="fr-FR"/>
        </w:rPr>
        <w:t xml:space="preserve"> d’un mur </w:t>
      </w:r>
      <w:proofErr w:type="spellStart"/>
      <w:r w:rsidRPr="00711B1B">
        <w:rPr>
          <w:lang w:val="fr-FR"/>
        </w:rPr>
        <w:t>multimatériaux</w:t>
      </w:r>
      <w:proofErr w:type="spellEnd"/>
      <w:r w:rsidRPr="00711B1B">
        <w:rPr>
          <w:lang w:val="fr-FR"/>
        </w:rPr>
        <w:t xml:space="preserve"> (bois, terre crue, liants minéraux) lors de sa construction et de son utilisation. </w:t>
      </w:r>
      <w:bookmarkEnd w:id="40"/>
      <w:r w:rsidR="00F0366D" w:rsidRPr="00F0366D">
        <w:t xml:space="preserve">PhD Thesis. </w:t>
      </w:r>
      <w:r w:rsidR="00F0366D">
        <w:t xml:space="preserve">University of </w:t>
      </w:r>
      <w:r w:rsidR="00F0366D" w:rsidRPr="00F0366D">
        <w:t>Limoges.</w:t>
      </w:r>
      <w:bookmarkEnd w:id="41"/>
    </w:p>
    <w:p w14:paraId="30C82B65" w14:textId="3834D77F" w:rsidR="003A0F4A" w:rsidRDefault="003A0F4A" w:rsidP="00FB289B">
      <w:pPr>
        <w:pStyle w:val="referenceitem"/>
        <w:numPr>
          <w:ilvl w:val="0"/>
          <w:numId w:val="0"/>
        </w:numPr>
        <w:ind w:left="341"/>
      </w:pPr>
    </w:p>
    <w:p w14:paraId="3A118B60" w14:textId="25FF6093" w:rsidR="00711B1B" w:rsidRDefault="00711B1B" w:rsidP="00711B1B">
      <w:pPr>
        <w:pStyle w:val="referenceitem"/>
      </w:pPr>
      <w:bookmarkStart w:id="44" w:name="_Ref131466349"/>
      <w:proofErr w:type="spellStart"/>
      <w:r w:rsidRPr="00711B1B">
        <w:t>Asal</w:t>
      </w:r>
      <w:proofErr w:type="spellEnd"/>
      <w:r w:rsidRPr="00711B1B">
        <w:t xml:space="preserve"> A</w:t>
      </w:r>
      <w:r>
        <w:t>.</w:t>
      </w:r>
      <w:r w:rsidRPr="00711B1B">
        <w:t xml:space="preserve"> </w:t>
      </w:r>
      <w:r>
        <w:t xml:space="preserve">(2021). Building with Earth – Sustainable Stabilization and Additive Manufacturing for Rammed Earth Construction. </w:t>
      </w:r>
      <w:proofErr w:type="spellStart"/>
      <w:r w:rsidRPr="00711B1B">
        <w:t>Bachelorthesis</w:t>
      </w:r>
      <w:proofErr w:type="spellEnd"/>
      <w:r>
        <w:t xml:space="preserve">. </w:t>
      </w:r>
      <w:r w:rsidRPr="00711B1B">
        <w:t>HTWG Konstanz - University of Applied Sciences</w:t>
      </w:r>
      <w:r>
        <w:t>.</w:t>
      </w:r>
      <w:bookmarkEnd w:id="42"/>
      <w:bookmarkEnd w:id="44"/>
      <w:r>
        <w:t xml:space="preserve"> </w:t>
      </w:r>
    </w:p>
    <w:p w14:paraId="41C3F8E4" w14:textId="22E1589F" w:rsidR="00FD48F9" w:rsidRDefault="00FD48F9" w:rsidP="00606587">
      <w:pPr>
        <w:pStyle w:val="referenceitem"/>
      </w:pPr>
      <w:bookmarkStart w:id="45" w:name="_Ref131466361"/>
      <w:r w:rsidRPr="00FD48F9">
        <w:t xml:space="preserve">Smith, J. C., &amp; </w:t>
      </w:r>
      <w:proofErr w:type="spellStart"/>
      <w:r w:rsidRPr="00FD48F9">
        <w:t>Augarde</w:t>
      </w:r>
      <w:proofErr w:type="spellEnd"/>
      <w:r w:rsidRPr="00FD48F9">
        <w:t>, C. (2014). Optimum water content tests for earthen construction materials. Proceedings of the Institution of Civil Engineers - Construction Materials, 167(2), 114–123. doi:10.1680/coma.12.00040</w:t>
      </w:r>
      <w:bookmarkEnd w:id="43"/>
      <w:bookmarkEnd w:id="45"/>
    </w:p>
    <w:p w14:paraId="01EBAF07" w14:textId="748922D4" w:rsidR="00AC3142" w:rsidRDefault="00AC3142" w:rsidP="00606587">
      <w:pPr>
        <w:pStyle w:val="referenceitem"/>
      </w:pPr>
      <w:bookmarkStart w:id="46" w:name="_Ref131464408"/>
      <w:proofErr w:type="spellStart"/>
      <w:r w:rsidRPr="00AC3142">
        <w:t>Hoła</w:t>
      </w:r>
      <w:proofErr w:type="spellEnd"/>
      <w:r w:rsidRPr="00AC3142">
        <w:t xml:space="preserve">, J., </w:t>
      </w:r>
      <w:proofErr w:type="spellStart"/>
      <w:r w:rsidRPr="00AC3142">
        <w:t>Matkowski</w:t>
      </w:r>
      <w:proofErr w:type="spellEnd"/>
      <w:r w:rsidRPr="00AC3142">
        <w:t xml:space="preserve">, Z., </w:t>
      </w:r>
      <w:proofErr w:type="spellStart"/>
      <w:r w:rsidRPr="00AC3142">
        <w:t>Schabowicz</w:t>
      </w:r>
      <w:proofErr w:type="spellEnd"/>
      <w:r w:rsidRPr="00AC3142">
        <w:t xml:space="preserve">, K., Sikora, J., Nita, K., &amp; </w:t>
      </w:r>
      <w:proofErr w:type="spellStart"/>
      <w:r w:rsidRPr="00AC3142">
        <w:t>Wójtowicz</w:t>
      </w:r>
      <w:proofErr w:type="spellEnd"/>
      <w:r w:rsidRPr="00AC3142">
        <w:t xml:space="preserve">, S. (2012). Identification of moisture content in brick walls by means of impedance tomography. COMPEL - The International Journal for Computation and Mathematics in Electrical and Electronic Engineering, 31(6), 1774–1792. </w:t>
      </w:r>
      <w:proofErr w:type="spellStart"/>
      <w:r w:rsidRPr="00AC3142">
        <w:t>doi</w:t>
      </w:r>
      <w:proofErr w:type="spellEnd"/>
      <w:r w:rsidRPr="00AC3142">
        <w:t>:</w:t>
      </w:r>
      <w:r>
        <w:t xml:space="preserve"> </w:t>
      </w:r>
      <w:r w:rsidRPr="00AC3142">
        <w:t>10.1108/03321641211267119</w:t>
      </w:r>
      <w:bookmarkEnd w:id="46"/>
    </w:p>
    <w:p w14:paraId="7A63F30E" w14:textId="11D35C50" w:rsidR="00AC3142" w:rsidRDefault="00AC3142" w:rsidP="00606587">
      <w:pPr>
        <w:pStyle w:val="referenceitem"/>
      </w:pPr>
      <w:bookmarkStart w:id="47" w:name="_Ref131464539"/>
      <w:proofErr w:type="spellStart"/>
      <w:r w:rsidRPr="00AC3142">
        <w:t>Hoła</w:t>
      </w:r>
      <w:proofErr w:type="spellEnd"/>
      <w:r w:rsidRPr="00AC3142">
        <w:t xml:space="preserve">, A., </w:t>
      </w:r>
      <w:proofErr w:type="spellStart"/>
      <w:r w:rsidRPr="00AC3142">
        <w:t>Matkowski</w:t>
      </w:r>
      <w:proofErr w:type="spellEnd"/>
      <w:r w:rsidRPr="00AC3142">
        <w:t xml:space="preserve">, Z., &amp; </w:t>
      </w:r>
      <w:proofErr w:type="spellStart"/>
      <w:r w:rsidRPr="00AC3142">
        <w:t>Hoła</w:t>
      </w:r>
      <w:proofErr w:type="spellEnd"/>
      <w:r w:rsidRPr="00AC3142">
        <w:t xml:space="preserve">, J. (2017). Analysis of the Moisture Content of Masonry Walls in Historical Buildings Using the Basement of a Medieval Town Hall as an Example. Procedia Engineering, 172, 363–368. </w:t>
      </w:r>
      <w:proofErr w:type="spellStart"/>
      <w:r w:rsidRPr="00AC3142">
        <w:t>doi</w:t>
      </w:r>
      <w:proofErr w:type="spellEnd"/>
      <w:r w:rsidRPr="00AC3142">
        <w:t>: 10.1016/j.proeng.2017.02.041</w:t>
      </w:r>
      <w:bookmarkEnd w:id="47"/>
    </w:p>
    <w:p w14:paraId="1E1C949C" w14:textId="4A8CEC45" w:rsidR="00AC3142" w:rsidRDefault="000A3FDA" w:rsidP="00606587">
      <w:pPr>
        <w:pStyle w:val="referenceitem"/>
      </w:pPr>
      <w:bookmarkStart w:id="48" w:name="_Ref131464724"/>
      <w:r w:rsidRPr="000A3FDA">
        <w:rPr>
          <w:lang w:val="fr-FR"/>
        </w:rPr>
        <w:t xml:space="preserve">Zhang, W., Ma, H., &amp; Yang, S. (2016). </w:t>
      </w:r>
      <w:r w:rsidRPr="000A3FDA">
        <w:t xml:space="preserve">An Inexpensive, Stable, and Accurate Relative Humidity Measurement Method for Challenging Environments. Sensors, 16(3), 398. </w:t>
      </w:r>
      <w:proofErr w:type="spellStart"/>
      <w:r w:rsidRPr="000A3FDA">
        <w:t>doi</w:t>
      </w:r>
      <w:proofErr w:type="spellEnd"/>
      <w:r w:rsidRPr="000A3FDA">
        <w:t>:</w:t>
      </w:r>
      <w:r>
        <w:t xml:space="preserve"> </w:t>
      </w:r>
      <w:r w:rsidRPr="000A3FDA">
        <w:t>10.3390/s16030398</w:t>
      </w:r>
      <w:bookmarkEnd w:id="48"/>
    </w:p>
    <w:p w14:paraId="0F37FC84" w14:textId="2F77A5AA" w:rsidR="000A3FDA" w:rsidRDefault="000A3FDA" w:rsidP="000A3FDA">
      <w:pPr>
        <w:pStyle w:val="referenceitem"/>
      </w:pPr>
      <w:bookmarkStart w:id="49" w:name="_Ref131465098"/>
      <w:r w:rsidRPr="000A3FDA">
        <w:rPr>
          <w:lang w:val="it-IT"/>
        </w:rPr>
        <w:t xml:space="preserve">Bernat-Maso, E., Teneva, E., Escrig, C., &amp; Gil, L. (2017). </w:t>
      </w:r>
      <w:r>
        <w:t xml:space="preserve">Ultrasound transmission method to assess raw earthen materials. Construction and Building Materials, 156, 555–564. </w:t>
      </w:r>
      <w:proofErr w:type="spellStart"/>
      <w:r>
        <w:t>doi</w:t>
      </w:r>
      <w:proofErr w:type="spellEnd"/>
      <w:r>
        <w:t>: 10.1016/j.conbuildmat.2017.09.012</w:t>
      </w:r>
      <w:bookmarkEnd w:id="49"/>
      <w:r>
        <w:t xml:space="preserve"> </w:t>
      </w:r>
    </w:p>
    <w:p w14:paraId="42A783CA" w14:textId="49B03382" w:rsidR="000A3FDA" w:rsidRDefault="00786BF0" w:rsidP="000A3FDA">
      <w:pPr>
        <w:pStyle w:val="referenceitem"/>
      </w:pPr>
      <w:bookmarkStart w:id="50" w:name="_Ref131465711"/>
      <w:r w:rsidRPr="00786BF0">
        <w:t>MD.E.1: Determination of moisture distribution and level using radar in masonry built with regular units. (2005). Materials and Structures, 38(2), 283–288. doi:10.1007/bf02479354</w:t>
      </w:r>
      <w:bookmarkEnd w:id="50"/>
    </w:p>
    <w:p w14:paraId="07B4DEEB" w14:textId="58680784" w:rsidR="00786BF0" w:rsidRDefault="00173708" w:rsidP="000A3FDA">
      <w:pPr>
        <w:pStyle w:val="referenceitem"/>
        <w:rPr>
          <w:lang w:val="fr-FR"/>
        </w:rPr>
      </w:pPr>
      <w:bookmarkStart w:id="51" w:name="_Ref131466612"/>
      <w:r w:rsidRPr="00173708">
        <w:rPr>
          <w:lang w:val="fr-FR"/>
        </w:rPr>
        <w:t>Pham M. D. (2022) Approche Résistive pour l’Evaluation des Champs Hydriques dans les Matériaux Hygroscopiques</w:t>
      </w:r>
      <w:r>
        <w:rPr>
          <w:lang w:val="fr-FR"/>
        </w:rPr>
        <w:t xml:space="preserve">. </w:t>
      </w:r>
      <w:proofErr w:type="spellStart"/>
      <w:r w:rsidRPr="00173708">
        <w:rPr>
          <w:lang w:val="fr-FR"/>
        </w:rPr>
        <w:t>Theses</w:t>
      </w:r>
      <w:proofErr w:type="spellEnd"/>
      <w:r w:rsidRPr="00173708">
        <w:rPr>
          <w:lang w:val="fr-FR"/>
        </w:rPr>
        <w:t>. Université de Limoges.</w:t>
      </w:r>
      <w:bookmarkEnd w:id="51"/>
    </w:p>
    <w:p w14:paraId="0FB1936F" w14:textId="77777777" w:rsidR="00DB6115" w:rsidRDefault="00DB6115" w:rsidP="00DB6115">
      <w:pPr>
        <w:pStyle w:val="referenceitem"/>
      </w:pPr>
      <w:bookmarkStart w:id="52" w:name="_Ref131513518"/>
      <w:proofErr w:type="spellStart"/>
      <w:r w:rsidRPr="004D7B8B">
        <w:t>Samouëlian</w:t>
      </w:r>
      <w:proofErr w:type="spellEnd"/>
      <w:r w:rsidRPr="004D7B8B">
        <w:t xml:space="preserve">, A., Cousin, I., </w:t>
      </w:r>
      <w:proofErr w:type="spellStart"/>
      <w:r w:rsidRPr="004D7B8B">
        <w:t>Tabbagh</w:t>
      </w:r>
      <w:proofErr w:type="spellEnd"/>
      <w:r w:rsidRPr="004D7B8B">
        <w:t xml:space="preserve">, A., </w:t>
      </w:r>
      <w:proofErr w:type="spellStart"/>
      <w:r w:rsidRPr="004D7B8B">
        <w:t>Bruand</w:t>
      </w:r>
      <w:proofErr w:type="spellEnd"/>
      <w:r w:rsidRPr="004D7B8B">
        <w:t xml:space="preserve">, A., &amp; Richard, G. (2005). Electrical resistivity survey in soil science: a review. Soil and Tillage Research, 83(2), 173–193. </w:t>
      </w:r>
      <w:proofErr w:type="spellStart"/>
      <w:r w:rsidRPr="004D7B8B">
        <w:t>doi</w:t>
      </w:r>
      <w:proofErr w:type="spellEnd"/>
      <w:r w:rsidRPr="004D7B8B">
        <w:t>:</w:t>
      </w:r>
      <w:r>
        <w:t xml:space="preserve"> </w:t>
      </w:r>
      <w:r w:rsidRPr="004D7B8B">
        <w:t>10.1016/j.still.2004.10.004</w:t>
      </w:r>
      <w:bookmarkEnd w:id="52"/>
    </w:p>
    <w:p w14:paraId="654560AF" w14:textId="725B631C" w:rsidR="00B71EAF" w:rsidRDefault="00B71EAF" w:rsidP="00DB6115">
      <w:pPr>
        <w:pStyle w:val="referenceitem"/>
      </w:pPr>
      <w:bookmarkStart w:id="53" w:name="_Ref133222788"/>
      <w:proofErr w:type="spellStart"/>
      <w:r w:rsidRPr="00B71EAF">
        <w:t>Palacky</w:t>
      </w:r>
      <w:proofErr w:type="spellEnd"/>
      <w:r w:rsidRPr="00B71EAF">
        <w:t>, G. J. (1987). Clay mapping using electromagnetic methods. First Break, 5(8).</w:t>
      </w:r>
      <w:bookmarkEnd w:id="53"/>
    </w:p>
    <w:p w14:paraId="2C6CB938" w14:textId="7B7F539F" w:rsidR="00B71EAF" w:rsidRDefault="00B71EAF" w:rsidP="00DB6115">
      <w:pPr>
        <w:pStyle w:val="referenceitem"/>
      </w:pPr>
      <w:bookmarkStart w:id="54" w:name="_Ref133223265"/>
      <w:r w:rsidRPr="00B71EAF">
        <w:t>Russell, E. J. F., &amp; Barker, R. D. (2010). Electrical properties of clay in relation to moisture loss. Near Surface Geophysics, 8(2), 173–180. doi:10.3997/1873-0604.2010001</w:t>
      </w:r>
      <w:bookmarkEnd w:id="54"/>
    </w:p>
    <w:p w14:paraId="54B33593" w14:textId="1AD5D246" w:rsidR="00B71EAF" w:rsidRDefault="00B71EAF" w:rsidP="00DB6115">
      <w:pPr>
        <w:pStyle w:val="referenceitem"/>
      </w:pPr>
      <w:proofErr w:type="spellStart"/>
      <w:r w:rsidRPr="00B71EAF">
        <w:t>Shevnin</w:t>
      </w:r>
      <w:proofErr w:type="spellEnd"/>
      <w:r w:rsidRPr="00B71EAF">
        <w:t xml:space="preserve">, V., </w:t>
      </w:r>
      <w:proofErr w:type="spellStart"/>
      <w:r w:rsidRPr="00B71EAF">
        <w:t>Mousatov</w:t>
      </w:r>
      <w:proofErr w:type="spellEnd"/>
      <w:r w:rsidRPr="00B71EAF">
        <w:t xml:space="preserve">, A., </w:t>
      </w:r>
      <w:proofErr w:type="spellStart"/>
      <w:r w:rsidRPr="00B71EAF">
        <w:t>Ryjov</w:t>
      </w:r>
      <w:proofErr w:type="spellEnd"/>
      <w:r w:rsidRPr="00B71EAF">
        <w:t>, A., &amp; Delgado-Rodriquez, O. (2007). Estimation of clay content in soil based on resistivity modelling and laboratory measurements. Geophysical Prospecting, 55(2), 265–275. doi:10.1111/j.1365-2478.</w:t>
      </w:r>
      <w:proofErr w:type="gramStart"/>
      <w:r w:rsidRPr="00B71EAF">
        <w:t>2007.00599.x</w:t>
      </w:r>
      <w:proofErr w:type="gramEnd"/>
    </w:p>
    <w:p w14:paraId="6FC367D9" w14:textId="2F70ABB1" w:rsidR="00922AFD" w:rsidRDefault="00B71EAF" w:rsidP="00922AFD">
      <w:pPr>
        <w:pStyle w:val="referenceitem"/>
      </w:pPr>
      <w:bookmarkStart w:id="55" w:name="_Ref131515900"/>
      <w:bookmarkStart w:id="56" w:name="_Ref131544632"/>
      <w:proofErr w:type="spellStart"/>
      <w:r w:rsidRPr="00B76AE4">
        <w:lastRenderedPageBreak/>
        <w:t>Fukue</w:t>
      </w:r>
      <w:proofErr w:type="spellEnd"/>
      <w:r w:rsidRPr="00B76AE4">
        <w:t xml:space="preserve">, M., Minato, T., </w:t>
      </w:r>
      <w:proofErr w:type="spellStart"/>
      <w:r w:rsidRPr="00B76AE4">
        <w:t>Horibe</w:t>
      </w:r>
      <w:proofErr w:type="spellEnd"/>
      <w:r w:rsidRPr="00B76AE4">
        <w:t xml:space="preserve">, H., &amp; Taya, N. (1999). The micro-structures of clay given by resistivity measurements. Engineering Geology, 54(1-2), 43–53. </w:t>
      </w:r>
      <w:proofErr w:type="spellStart"/>
      <w:r w:rsidRPr="00B76AE4">
        <w:t>doi</w:t>
      </w:r>
      <w:proofErr w:type="spellEnd"/>
      <w:r w:rsidRPr="00B76AE4">
        <w:t>:</w:t>
      </w:r>
      <w:r>
        <w:t xml:space="preserve"> </w:t>
      </w:r>
      <w:r w:rsidRPr="00B76AE4">
        <w:t>10.1016/s0013-7952(99)00060-5</w:t>
      </w:r>
      <w:bookmarkEnd w:id="55"/>
    </w:p>
    <w:p w14:paraId="5207E8C0" w14:textId="4DC0EE9D" w:rsidR="00922AFD" w:rsidRDefault="00922AFD" w:rsidP="00922AFD">
      <w:pPr>
        <w:pStyle w:val="referenceitem"/>
      </w:pPr>
      <w:bookmarkStart w:id="57" w:name="_Ref133223273"/>
      <w:r w:rsidRPr="00922AFD">
        <w:t>Waxman, M. H., &amp; Smits, L. J. M. (1968). Electrical Conductivities in Oil-Bearing Shaly Sands. Society of Petroleum Engineers Journal, 8(02), 107–122. doi:10.2118/1863-a</w:t>
      </w:r>
      <w:bookmarkEnd w:id="57"/>
    </w:p>
    <w:p w14:paraId="29F53F14" w14:textId="44379F20" w:rsidR="00E55A44" w:rsidRDefault="00E55A44" w:rsidP="000A3FDA">
      <w:pPr>
        <w:pStyle w:val="referenceitem"/>
        <w:rPr>
          <w:lang w:val="fr-FR"/>
        </w:rPr>
      </w:pPr>
      <w:proofErr w:type="spellStart"/>
      <w:r w:rsidRPr="00E55A44">
        <w:t>Noborio</w:t>
      </w:r>
      <w:proofErr w:type="spellEnd"/>
      <w:r w:rsidRPr="00E55A44">
        <w:t xml:space="preserve">, K. (2001). Measurement of soil water content and electrical conductivity by time domain reflectometry: a review. </w:t>
      </w:r>
      <w:r w:rsidRPr="00E55A44">
        <w:rPr>
          <w:lang w:val="fr-FR"/>
        </w:rPr>
        <w:t xml:space="preserve">Computers and Electronics in Agriculture, 31(3), 213–237. </w:t>
      </w:r>
      <w:proofErr w:type="spellStart"/>
      <w:r w:rsidRPr="00E55A44">
        <w:rPr>
          <w:lang w:val="fr-FR"/>
        </w:rPr>
        <w:t>doi</w:t>
      </w:r>
      <w:proofErr w:type="spellEnd"/>
      <w:r w:rsidRPr="00E55A44">
        <w:rPr>
          <w:lang w:val="fr-FR"/>
        </w:rPr>
        <w:t>:</w:t>
      </w:r>
      <w:r>
        <w:rPr>
          <w:lang w:val="fr-FR"/>
        </w:rPr>
        <w:t xml:space="preserve"> </w:t>
      </w:r>
      <w:r w:rsidRPr="00E55A44">
        <w:rPr>
          <w:lang w:val="fr-FR"/>
        </w:rPr>
        <w:t>10.1016/s0168-1699(00)00184-8</w:t>
      </w:r>
      <w:bookmarkEnd w:id="56"/>
    </w:p>
    <w:p w14:paraId="24E078F3" w14:textId="3FB51F66" w:rsidR="00E55A44" w:rsidRDefault="00E55A44" w:rsidP="00E55A44">
      <w:pPr>
        <w:pStyle w:val="referenceitem"/>
      </w:pPr>
      <w:bookmarkStart w:id="58" w:name="_Ref131544640"/>
      <w:r w:rsidRPr="00E55A44">
        <w:t>Bhatt, S., &amp; Jain, P. K. (2014). Correlation between electrical resistivity and water content of sand–a statistical approach. Am. Int. J. Res. Sci. Technol. Eng. Math, 6(2), 115-121.</w:t>
      </w:r>
      <w:bookmarkEnd w:id="58"/>
      <w:r>
        <w:t xml:space="preserve"> </w:t>
      </w:r>
    </w:p>
    <w:p w14:paraId="662A2C25" w14:textId="0DFAADCB" w:rsidR="004D7B8B" w:rsidRDefault="004D7B8B" w:rsidP="00E55A44">
      <w:pPr>
        <w:pStyle w:val="referenceitem"/>
      </w:pPr>
      <w:bookmarkStart w:id="59" w:name="_Ref131544715"/>
      <w:r w:rsidRPr="004D7B8B">
        <w:t xml:space="preserve">McCarter, W. J. (1984). The electrical resistivity characteristics of compacted clays. </w:t>
      </w:r>
      <w:proofErr w:type="spellStart"/>
      <w:r w:rsidRPr="004D7B8B">
        <w:t>Géotechnique</w:t>
      </w:r>
      <w:proofErr w:type="spellEnd"/>
      <w:r w:rsidRPr="004D7B8B">
        <w:t xml:space="preserve">, 34(2), 263–267. </w:t>
      </w:r>
      <w:proofErr w:type="spellStart"/>
      <w:r w:rsidRPr="004D7B8B">
        <w:t>doi</w:t>
      </w:r>
      <w:proofErr w:type="spellEnd"/>
      <w:r w:rsidRPr="004D7B8B">
        <w:t>:</w:t>
      </w:r>
      <w:r w:rsidR="00B76AE4">
        <w:t xml:space="preserve"> </w:t>
      </w:r>
      <w:r w:rsidRPr="004D7B8B">
        <w:t>10.1680/geot.1984.34.2.263</w:t>
      </w:r>
      <w:bookmarkEnd w:id="59"/>
    </w:p>
    <w:p w14:paraId="5D569CE1" w14:textId="40260781" w:rsidR="004D7B8B" w:rsidRDefault="004D7B8B" w:rsidP="00E55A44">
      <w:pPr>
        <w:pStyle w:val="referenceitem"/>
      </w:pPr>
      <w:bookmarkStart w:id="60" w:name="_Ref131513527"/>
      <w:r w:rsidRPr="0052750A">
        <w:rPr>
          <w:lang w:val="fr-FR"/>
        </w:rPr>
        <w:t xml:space="preserve">Michot, D., Dorigny, A., &amp; </w:t>
      </w:r>
      <w:proofErr w:type="spellStart"/>
      <w:r w:rsidRPr="0052750A">
        <w:rPr>
          <w:lang w:val="fr-FR"/>
        </w:rPr>
        <w:t>Benderitter</w:t>
      </w:r>
      <w:proofErr w:type="spellEnd"/>
      <w:r w:rsidRPr="0052750A">
        <w:rPr>
          <w:lang w:val="fr-FR"/>
        </w:rPr>
        <w:t xml:space="preserve">, Y. (2001). </w:t>
      </w:r>
      <w:r w:rsidRPr="004D7B8B">
        <w:rPr>
          <w:lang w:val="fr-FR"/>
        </w:rPr>
        <w:t xml:space="preserve">Mise en évidence par résistivité électrique des écoulements préférentiels et de l’assèchement par le </w:t>
      </w:r>
      <w:proofErr w:type="spellStart"/>
      <w:r w:rsidRPr="004D7B8B">
        <w:rPr>
          <w:lang w:val="fr-FR"/>
        </w:rPr>
        <w:t>maı̈s</w:t>
      </w:r>
      <w:proofErr w:type="spellEnd"/>
      <w:r w:rsidRPr="004D7B8B">
        <w:rPr>
          <w:lang w:val="fr-FR"/>
        </w:rPr>
        <w:t xml:space="preserve"> d’un CALCISOL de Beauce irrigué. </w:t>
      </w:r>
      <w:proofErr w:type="spellStart"/>
      <w:r w:rsidRPr="004D7B8B">
        <w:t>Comptes</w:t>
      </w:r>
      <w:proofErr w:type="spellEnd"/>
      <w:r w:rsidRPr="004D7B8B">
        <w:t xml:space="preserve"> </w:t>
      </w:r>
      <w:proofErr w:type="spellStart"/>
      <w:r w:rsidRPr="004D7B8B">
        <w:t>Rendus</w:t>
      </w:r>
      <w:proofErr w:type="spellEnd"/>
      <w:r w:rsidRPr="004D7B8B">
        <w:t xml:space="preserve"> de </w:t>
      </w:r>
      <w:proofErr w:type="spellStart"/>
      <w:r w:rsidRPr="004D7B8B">
        <w:t>l’Académie</w:t>
      </w:r>
      <w:proofErr w:type="spellEnd"/>
      <w:r w:rsidRPr="004D7B8B">
        <w:t xml:space="preserve"> Des Sciences - Series IIA - Earth and Planetary Science, 332(1), 29–36. </w:t>
      </w:r>
      <w:proofErr w:type="spellStart"/>
      <w:r w:rsidRPr="004D7B8B">
        <w:t>doi</w:t>
      </w:r>
      <w:proofErr w:type="spellEnd"/>
      <w:r w:rsidRPr="004D7B8B">
        <w:t>:</w:t>
      </w:r>
      <w:r w:rsidR="00B76AE4">
        <w:t xml:space="preserve"> </w:t>
      </w:r>
      <w:r w:rsidRPr="004D7B8B">
        <w:t>10.1016/s1251-8050(00)01498-1</w:t>
      </w:r>
      <w:bookmarkEnd w:id="60"/>
    </w:p>
    <w:p w14:paraId="36EED480" w14:textId="7FF46FC5" w:rsidR="00E55A44" w:rsidRDefault="00B76AE4" w:rsidP="00B76AE4">
      <w:pPr>
        <w:pStyle w:val="referenceitem"/>
      </w:pPr>
      <w:bookmarkStart w:id="61" w:name="_Ref131515909"/>
      <w:r w:rsidRPr="00B76AE4">
        <w:rPr>
          <w:lang w:val="it-IT"/>
        </w:rPr>
        <w:t xml:space="preserve">Cosenza, P., Marmet, E., Rejiba, F., Jun Cui, Y., Tabbagh, A., &amp; Charlery, Y. (2006). </w:t>
      </w:r>
      <w:r>
        <w:t xml:space="preserve">Correlations between geotechnical and electrical data: A case study at </w:t>
      </w:r>
      <w:proofErr w:type="spellStart"/>
      <w:r>
        <w:t>Garchy</w:t>
      </w:r>
      <w:proofErr w:type="spellEnd"/>
      <w:r>
        <w:t xml:space="preserve"> in France. Journal of Applied Geophysics, 60(3-4), 165–178. </w:t>
      </w:r>
      <w:proofErr w:type="spellStart"/>
      <w:r>
        <w:t>doi</w:t>
      </w:r>
      <w:proofErr w:type="spellEnd"/>
      <w:r>
        <w:t>: 10.1016/j.jappgeo.2006.02.003</w:t>
      </w:r>
      <w:bookmarkEnd w:id="61"/>
      <w:r>
        <w:t xml:space="preserve"> </w:t>
      </w:r>
    </w:p>
    <w:p w14:paraId="047E4EAB" w14:textId="77777777" w:rsidR="00FB289B" w:rsidRPr="003A0F4A" w:rsidRDefault="00FB289B" w:rsidP="00FB289B">
      <w:pPr>
        <w:pStyle w:val="referenceitem"/>
        <w:rPr>
          <w:lang w:val="fr-FR" w:eastAsia="fr-FR"/>
        </w:rPr>
      </w:pPr>
      <w:proofErr w:type="spellStart"/>
      <w:r w:rsidRPr="002F34AA">
        <w:rPr>
          <w:lang w:eastAsia="fr-FR"/>
        </w:rPr>
        <w:t>Laou</w:t>
      </w:r>
      <w:proofErr w:type="spellEnd"/>
      <w:r w:rsidRPr="002F34AA">
        <w:rPr>
          <w:lang w:eastAsia="fr-FR"/>
        </w:rPr>
        <w:t xml:space="preserve">, L., Aubert, J. E., </w:t>
      </w:r>
      <w:proofErr w:type="spellStart"/>
      <w:r w:rsidRPr="002F34AA">
        <w:rPr>
          <w:lang w:eastAsia="fr-FR"/>
        </w:rPr>
        <w:t>Yotte</w:t>
      </w:r>
      <w:proofErr w:type="spellEnd"/>
      <w:r w:rsidRPr="002F34AA">
        <w:rPr>
          <w:lang w:eastAsia="fr-FR"/>
        </w:rPr>
        <w:t xml:space="preserve">, S., Maillard, P., &amp; </w:t>
      </w:r>
      <w:proofErr w:type="spellStart"/>
      <w:r w:rsidRPr="002F34AA">
        <w:rPr>
          <w:lang w:eastAsia="fr-FR"/>
        </w:rPr>
        <w:t>Ulmet</w:t>
      </w:r>
      <w:proofErr w:type="spellEnd"/>
      <w:r w:rsidRPr="002F34AA">
        <w:rPr>
          <w:lang w:eastAsia="fr-FR"/>
        </w:rPr>
        <w:t xml:space="preserve">, L. (2021). Hygroscopic and mechanical </w:t>
      </w:r>
      <w:proofErr w:type="spellStart"/>
      <w:r w:rsidRPr="002F34AA">
        <w:rPr>
          <w:lang w:eastAsia="fr-FR"/>
        </w:rPr>
        <w:t>behaviour</w:t>
      </w:r>
      <w:proofErr w:type="spellEnd"/>
      <w:r w:rsidRPr="002F34AA">
        <w:rPr>
          <w:lang w:eastAsia="fr-FR"/>
        </w:rPr>
        <w:t xml:space="preserve"> of earth bricks. </w:t>
      </w:r>
      <w:r w:rsidRPr="003A0F4A">
        <w:rPr>
          <w:lang w:val="fr-FR" w:eastAsia="fr-FR"/>
        </w:rPr>
        <w:t>Materials and Structures/</w:t>
      </w:r>
      <w:proofErr w:type="spellStart"/>
      <w:r w:rsidRPr="003A0F4A">
        <w:rPr>
          <w:lang w:val="fr-FR" w:eastAsia="fr-FR"/>
        </w:rPr>
        <w:t>Materiaux</w:t>
      </w:r>
      <w:proofErr w:type="spellEnd"/>
      <w:r w:rsidRPr="003A0F4A">
        <w:rPr>
          <w:lang w:val="fr-FR" w:eastAsia="fr-FR"/>
        </w:rPr>
        <w:t xml:space="preserve"> Et Constructions, 54(3) doi:10.1617/s11527-021-01701-1</w:t>
      </w:r>
    </w:p>
    <w:p w14:paraId="0583FEFB" w14:textId="77777777" w:rsidR="00BD48B4" w:rsidRDefault="00BD48B4" w:rsidP="00BD48B4">
      <w:pPr>
        <w:pStyle w:val="referenceitem"/>
        <w:rPr>
          <w:lang w:val="fr-FR"/>
        </w:rPr>
      </w:pPr>
      <w:bookmarkStart w:id="62" w:name="_Ref131577408"/>
      <w:bookmarkStart w:id="63" w:name="_Ref131575065"/>
      <w:r w:rsidRPr="003321C3">
        <w:rPr>
          <w:lang w:val="fr-FR"/>
        </w:rPr>
        <w:t xml:space="preserve">SYSCAL SWITCH (V 11.5++) (2005). </w:t>
      </w:r>
      <w:proofErr w:type="spellStart"/>
      <w:r w:rsidRPr="003321C3">
        <w:rPr>
          <w:lang w:val="fr-FR"/>
        </w:rPr>
        <w:t>Résistivimètre</w:t>
      </w:r>
      <w:proofErr w:type="spellEnd"/>
      <w:r w:rsidRPr="003321C3">
        <w:rPr>
          <w:lang w:val="fr-FR"/>
        </w:rPr>
        <w:t xml:space="preserve"> à commutation de tension automatique et à commutation d’électrodes intégrée (IRIS INSTRUMENTS)</w:t>
      </w:r>
      <w:bookmarkEnd w:id="62"/>
    </w:p>
    <w:p w14:paraId="65F8DDA0" w14:textId="060FBD76" w:rsidR="00B76AE4" w:rsidRDefault="00F0366D" w:rsidP="00B76AE4">
      <w:pPr>
        <w:pStyle w:val="referenceitem"/>
      </w:pPr>
      <w:bookmarkStart w:id="64" w:name="_Ref133352447"/>
      <w:r w:rsidRPr="00F0366D">
        <w:rPr>
          <w:lang w:val="fr-FR"/>
        </w:rPr>
        <w:t xml:space="preserve">Nguyen, T.A. (2014). Approches expérimentales et numériques pour l’étude des transferts hygroscopiques dans le bois. </w:t>
      </w:r>
      <w:r w:rsidRPr="00F0366D">
        <w:t xml:space="preserve">PhD Thesis. </w:t>
      </w:r>
      <w:r>
        <w:t xml:space="preserve">University of </w:t>
      </w:r>
      <w:r w:rsidRPr="00F0366D">
        <w:t>Limoges.</w:t>
      </w:r>
      <w:bookmarkEnd w:id="63"/>
      <w:bookmarkEnd w:id="64"/>
    </w:p>
    <w:p w14:paraId="0261C75E" w14:textId="68BBEECC" w:rsidR="001C10C4" w:rsidRPr="001C10C4" w:rsidRDefault="00BD48B4" w:rsidP="00B76AE4">
      <w:pPr>
        <w:pStyle w:val="referenceitem"/>
      </w:pPr>
      <w:bookmarkStart w:id="65" w:name="_Ref133352428"/>
      <w:r w:rsidRPr="00BD48B4">
        <w:rPr>
          <w:lang w:val="it-IT"/>
        </w:rPr>
        <w:t xml:space="preserve">Hafsa, W., Angellier, N., Takarli, M., &amp; Pop, O. (2021). </w:t>
      </w:r>
      <w:r w:rsidRPr="00BD48B4">
        <w:t xml:space="preserve">A mixed experimental–numerical electrical resistivity-based method for moisture content assessment in wood tested using the example of Douglas fir. </w:t>
      </w:r>
      <w:r w:rsidRPr="00BD48B4">
        <w:rPr>
          <w:lang w:val="it-IT"/>
        </w:rPr>
        <w:t>Wood Science and Technology, 55, 697-718.</w:t>
      </w:r>
      <w:r w:rsidR="001C10C4" w:rsidRPr="001C10C4">
        <w:t xml:space="preserve"> https://doi.org/10.1007/s00226-021-01281-x</w:t>
      </w:r>
      <w:bookmarkEnd w:id="65"/>
    </w:p>
    <w:sectPr w:rsidR="001C10C4" w:rsidRPr="001C10C4" w:rsidSect="009F7FCE">
      <w:headerReference w:type="even" r:id="rId55"/>
      <w:headerReference w:type="default" r:id="rId56"/>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6592" w14:textId="77777777" w:rsidR="004F1AF8" w:rsidRDefault="004F1AF8">
      <w:r>
        <w:separator/>
      </w:r>
    </w:p>
  </w:endnote>
  <w:endnote w:type="continuationSeparator" w:id="0">
    <w:p w14:paraId="3FFCBC62" w14:textId="77777777" w:rsidR="004F1AF8" w:rsidRDefault="004F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20500000000000000"/>
    <w:charset w:val="00"/>
    <w:family w:val="roman"/>
    <w:pitch w:val="variable"/>
    <w:sig w:usb0="20000A87" w:usb1="08000000" w:usb2="00000008" w:usb3="00000000" w:csb0="000001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7BCC4" w14:textId="77777777" w:rsidR="004F1AF8" w:rsidRDefault="004F1AF8" w:rsidP="009F7FCE">
      <w:pPr>
        <w:ind w:firstLine="0"/>
      </w:pPr>
      <w:r>
        <w:separator/>
      </w:r>
    </w:p>
  </w:footnote>
  <w:footnote w:type="continuationSeparator" w:id="0">
    <w:p w14:paraId="4E5B8EAC" w14:textId="77777777" w:rsidR="004F1AF8" w:rsidRDefault="004F1AF8"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2BE8"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BF06"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7F2AD1C6"/>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63DA209E"/>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044E93A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9376B3BE"/>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48A4291C"/>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16cid:durableId="97802136">
    <w:abstractNumId w:val="0"/>
  </w:num>
  <w:num w:numId="2" w16cid:durableId="1481003285">
    <w:abstractNumId w:val="0"/>
  </w:num>
  <w:num w:numId="3" w16cid:durableId="231352459">
    <w:abstractNumId w:val="1"/>
  </w:num>
  <w:num w:numId="4" w16cid:durableId="1939216303">
    <w:abstractNumId w:val="1"/>
  </w:num>
  <w:num w:numId="5" w16cid:durableId="449589837">
    <w:abstractNumId w:val="3"/>
  </w:num>
  <w:num w:numId="6" w16cid:durableId="622618230">
    <w:abstractNumId w:val="3"/>
  </w:num>
  <w:num w:numId="7" w16cid:durableId="374157060">
    <w:abstractNumId w:val="2"/>
  </w:num>
  <w:num w:numId="8" w16cid:durableId="1218200738">
    <w:abstractNumId w:val="4"/>
  </w:num>
  <w:num w:numId="9" w16cid:durableId="808590117">
    <w:abstractNumId w:val="4"/>
  </w:num>
  <w:num w:numId="10" w16cid:durableId="422804553">
    <w:abstractNumId w:val="2"/>
  </w:num>
  <w:num w:numId="11" w16cid:durableId="82616496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217FE"/>
    <w:rsid w:val="00025046"/>
    <w:rsid w:val="00072F5E"/>
    <w:rsid w:val="000746B5"/>
    <w:rsid w:val="00082984"/>
    <w:rsid w:val="000A3FDA"/>
    <w:rsid w:val="00105BD6"/>
    <w:rsid w:val="00110F60"/>
    <w:rsid w:val="001312A0"/>
    <w:rsid w:val="00173708"/>
    <w:rsid w:val="001750F8"/>
    <w:rsid w:val="00177F48"/>
    <w:rsid w:val="001A02F0"/>
    <w:rsid w:val="001B0E62"/>
    <w:rsid w:val="001C10C4"/>
    <w:rsid w:val="001C4F39"/>
    <w:rsid w:val="001C5EE2"/>
    <w:rsid w:val="001E65D4"/>
    <w:rsid w:val="00231BD0"/>
    <w:rsid w:val="00232DD4"/>
    <w:rsid w:val="0024541F"/>
    <w:rsid w:val="0025631D"/>
    <w:rsid w:val="002711A6"/>
    <w:rsid w:val="00281884"/>
    <w:rsid w:val="00285622"/>
    <w:rsid w:val="0029056E"/>
    <w:rsid w:val="002A62DA"/>
    <w:rsid w:val="002D48C5"/>
    <w:rsid w:val="002E37F6"/>
    <w:rsid w:val="002F063B"/>
    <w:rsid w:val="00312DC2"/>
    <w:rsid w:val="003171F6"/>
    <w:rsid w:val="00324701"/>
    <w:rsid w:val="003321C3"/>
    <w:rsid w:val="00333974"/>
    <w:rsid w:val="00334518"/>
    <w:rsid w:val="003431A8"/>
    <w:rsid w:val="00356816"/>
    <w:rsid w:val="003648E4"/>
    <w:rsid w:val="003769B5"/>
    <w:rsid w:val="00387B28"/>
    <w:rsid w:val="00394855"/>
    <w:rsid w:val="003A0F4A"/>
    <w:rsid w:val="003F33FC"/>
    <w:rsid w:val="004131B5"/>
    <w:rsid w:val="004308A5"/>
    <w:rsid w:val="00432F90"/>
    <w:rsid w:val="004514EC"/>
    <w:rsid w:val="00457194"/>
    <w:rsid w:val="0046045D"/>
    <w:rsid w:val="00460747"/>
    <w:rsid w:val="004676E3"/>
    <w:rsid w:val="00495A60"/>
    <w:rsid w:val="004A47C1"/>
    <w:rsid w:val="004A6757"/>
    <w:rsid w:val="004A73BF"/>
    <w:rsid w:val="004D5E75"/>
    <w:rsid w:val="004D7B8B"/>
    <w:rsid w:val="004F1AF8"/>
    <w:rsid w:val="0052750A"/>
    <w:rsid w:val="005807C2"/>
    <w:rsid w:val="005849B2"/>
    <w:rsid w:val="00593606"/>
    <w:rsid w:val="005B4074"/>
    <w:rsid w:val="005C25EB"/>
    <w:rsid w:val="00601DCE"/>
    <w:rsid w:val="00612BA8"/>
    <w:rsid w:val="00627804"/>
    <w:rsid w:val="00650F7A"/>
    <w:rsid w:val="0065233E"/>
    <w:rsid w:val="00691FED"/>
    <w:rsid w:val="006D4CF1"/>
    <w:rsid w:val="006D4FDA"/>
    <w:rsid w:val="006E504E"/>
    <w:rsid w:val="006F4907"/>
    <w:rsid w:val="006F7516"/>
    <w:rsid w:val="00711B1B"/>
    <w:rsid w:val="00713C77"/>
    <w:rsid w:val="007169EA"/>
    <w:rsid w:val="00767E48"/>
    <w:rsid w:val="00786BF0"/>
    <w:rsid w:val="0079337F"/>
    <w:rsid w:val="007C481D"/>
    <w:rsid w:val="007D768E"/>
    <w:rsid w:val="007D7D88"/>
    <w:rsid w:val="007F346B"/>
    <w:rsid w:val="00802752"/>
    <w:rsid w:val="00823527"/>
    <w:rsid w:val="008B5EEA"/>
    <w:rsid w:val="008B6B8C"/>
    <w:rsid w:val="008D1004"/>
    <w:rsid w:val="008F2D4C"/>
    <w:rsid w:val="008F6A3E"/>
    <w:rsid w:val="00905BCF"/>
    <w:rsid w:val="00911223"/>
    <w:rsid w:val="0092175E"/>
    <w:rsid w:val="00922AFD"/>
    <w:rsid w:val="00933906"/>
    <w:rsid w:val="00971191"/>
    <w:rsid w:val="009915CD"/>
    <w:rsid w:val="009930E4"/>
    <w:rsid w:val="00995CBE"/>
    <w:rsid w:val="009B0980"/>
    <w:rsid w:val="009B2539"/>
    <w:rsid w:val="009F7FCE"/>
    <w:rsid w:val="00A21416"/>
    <w:rsid w:val="00A2292A"/>
    <w:rsid w:val="00A453AA"/>
    <w:rsid w:val="00A4640F"/>
    <w:rsid w:val="00A67E26"/>
    <w:rsid w:val="00A766B4"/>
    <w:rsid w:val="00A86290"/>
    <w:rsid w:val="00AB359E"/>
    <w:rsid w:val="00AC1869"/>
    <w:rsid w:val="00AC3142"/>
    <w:rsid w:val="00AD7A96"/>
    <w:rsid w:val="00AE0A2B"/>
    <w:rsid w:val="00AF0A74"/>
    <w:rsid w:val="00AF797C"/>
    <w:rsid w:val="00B2275D"/>
    <w:rsid w:val="00B23481"/>
    <w:rsid w:val="00B3678B"/>
    <w:rsid w:val="00B71EAF"/>
    <w:rsid w:val="00B74B32"/>
    <w:rsid w:val="00B76AE4"/>
    <w:rsid w:val="00B96930"/>
    <w:rsid w:val="00B973BF"/>
    <w:rsid w:val="00BA2DEF"/>
    <w:rsid w:val="00BB2CE6"/>
    <w:rsid w:val="00BD48B4"/>
    <w:rsid w:val="00BF76B9"/>
    <w:rsid w:val="00C3420C"/>
    <w:rsid w:val="00C61269"/>
    <w:rsid w:val="00C85097"/>
    <w:rsid w:val="00C94CA1"/>
    <w:rsid w:val="00CA6BBB"/>
    <w:rsid w:val="00CF53CD"/>
    <w:rsid w:val="00D157CA"/>
    <w:rsid w:val="00D27373"/>
    <w:rsid w:val="00D336C1"/>
    <w:rsid w:val="00D3464F"/>
    <w:rsid w:val="00D36CA7"/>
    <w:rsid w:val="00D4255E"/>
    <w:rsid w:val="00D61680"/>
    <w:rsid w:val="00D62986"/>
    <w:rsid w:val="00D938D1"/>
    <w:rsid w:val="00D96EE6"/>
    <w:rsid w:val="00DB6115"/>
    <w:rsid w:val="00DC2CA9"/>
    <w:rsid w:val="00DC681B"/>
    <w:rsid w:val="00DF1E0B"/>
    <w:rsid w:val="00E3522C"/>
    <w:rsid w:val="00E42A4F"/>
    <w:rsid w:val="00E55A44"/>
    <w:rsid w:val="00E603C7"/>
    <w:rsid w:val="00E6593B"/>
    <w:rsid w:val="00E73BA1"/>
    <w:rsid w:val="00E8375C"/>
    <w:rsid w:val="00E93188"/>
    <w:rsid w:val="00E94B41"/>
    <w:rsid w:val="00EF7728"/>
    <w:rsid w:val="00F02F1E"/>
    <w:rsid w:val="00F0366D"/>
    <w:rsid w:val="00F321B4"/>
    <w:rsid w:val="00F40AC3"/>
    <w:rsid w:val="00F503BC"/>
    <w:rsid w:val="00F630F7"/>
    <w:rsid w:val="00F83876"/>
    <w:rsid w:val="00F87D3C"/>
    <w:rsid w:val="00F94CDA"/>
    <w:rsid w:val="00FA5D62"/>
    <w:rsid w:val="00FB289B"/>
    <w:rsid w:val="00FB429B"/>
    <w:rsid w:val="00FD2AD1"/>
    <w:rsid w:val="00FD48F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3DD25"/>
  <w15:docId w15:val="{00B2B72A-8312-43EA-B649-D7CC5E3FB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1"/>
      </w:numPr>
      <w:spacing w:before="160" w:after="160"/>
      <w:contextualSpacing/>
    </w:pPr>
  </w:style>
  <w:style w:type="paragraph" w:customStyle="1" w:styleId="dashitem">
    <w:name w:val="dashitem"/>
    <w:basedOn w:val="Normal"/>
    <w:pPr>
      <w:numPr>
        <w:numId w:val="3"/>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Next/>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ind w:right="567"/>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ind w:right="567"/>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5"/>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711B1B"/>
    <w:pPr>
      <w:numPr>
        <w:numId w:val="8"/>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noProof/>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UnresolvedMention">
    <w:name w:val="Unresolved Mention"/>
    <w:basedOn w:val="DefaultParagraphFont"/>
    <w:uiPriority w:val="99"/>
    <w:semiHidden/>
    <w:unhideWhenUsed/>
    <w:rsid w:val="00110F60"/>
    <w:rPr>
      <w:color w:val="605E5C"/>
      <w:shd w:val="clear" w:color="auto" w:fill="E1DFDD"/>
    </w:rPr>
  </w:style>
  <w:style w:type="character" w:styleId="PlaceholderText">
    <w:name w:val="Placeholder Text"/>
    <w:basedOn w:val="DefaultParagraphFont"/>
    <w:semiHidden/>
    <w:rsid w:val="00D4255E"/>
    <w:rPr>
      <w:color w:val="808080"/>
    </w:rPr>
  </w:style>
  <w:style w:type="table" w:styleId="TableGrid">
    <w:name w:val="Table Grid"/>
    <w:basedOn w:val="TableNormal"/>
    <w:rsid w:val="00E837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67E48"/>
    <w:rPr>
      <w:sz w:val="16"/>
      <w:szCs w:val="16"/>
    </w:rPr>
  </w:style>
  <w:style w:type="paragraph" w:styleId="CommentText">
    <w:name w:val="annotation text"/>
    <w:basedOn w:val="Normal"/>
    <w:link w:val="CommentTextChar"/>
    <w:semiHidden/>
    <w:unhideWhenUsed/>
    <w:rsid w:val="00767E48"/>
    <w:pPr>
      <w:spacing w:line="240" w:lineRule="auto"/>
    </w:pPr>
  </w:style>
  <w:style w:type="character" w:customStyle="1" w:styleId="CommentTextChar">
    <w:name w:val="Comment Text Char"/>
    <w:basedOn w:val="DefaultParagraphFont"/>
    <w:link w:val="CommentText"/>
    <w:semiHidden/>
    <w:rsid w:val="00767E48"/>
  </w:style>
  <w:style w:type="paragraph" w:styleId="CommentSubject">
    <w:name w:val="annotation subject"/>
    <w:basedOn w:val="CommentText"/>
    <w:next w:val="CommentText"/>
    <w:link w:val="CommentSubjectChar"/>
    <w:semiHidden/>
    <w:unhideWhenUsed/>
    <w:rsid w:val="00767E48"/>
    <w:rPr>
      <w:b/>
      <w:bCs/>
    </w:rPr>
  </w:style>
  <w:style w:type="character" w:customStyle="1" w:styleId="CommentSubjectChar">
    <w:name w:val="Comment Subject Char"/>
    <w:basedOn w:val="CommentTextChar"/>
    <w:link w:val="CommentSubject"/>
    <w:semiHidden/>
    <w:rsid w:val="00767E48"/>
    <w:rPr>
      <w:b/>
      <w:bCs/>
    </w:rPr>
  </w:style>
  <w:style w:type="paragraph" w:styleId="HTMLPreformatted">
    <w:name w:val="HTML Preformatted"/>
    <w:basedOn w:val="Normal"/>
    <w:link w:val="HTMLPreformattedChar"/>
    <w:uiPriority w:val="99"/>
    <w:semiHidden/>
    <w:unhideWhenUsed/>
    <w:rsid w:val="003A0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firstLine="0"/>
      <w:jc w:val="left"/>
      <w:textAlignment w:val="auto"/>
    </w:pPr>
    <w:rPr>
      <w:rFonts w:ascii="Courier New" w:hAnsi="Courier New" w:cs="Courier New"/>
      <w:lang w:val="fr-FR" w:eastAsia="fr-FR"/>
    </w:rPr>
  </w:style>
  <w:style w:type="character" w:customStyle="1" w:styleId="HTMLPreformattedChar">
    <w:name w:val="HTML Preformatted Char"/>
    <w:basedOn w:val="DefaultParagraphFont"/>
    <w:link w:val="HTMLPreformatted"/>
    <w:uiPriority w:val="99"/>
    <w:semiHidden/>
    <w:rsid w:val="003A0F4A"/>
    <w:rPr>
      <w:rFonts w:ascii="Courier New" w:hAnsi="Courier New" w:cs="Courier New"/>
      <w:lang w:val="fr-FR" w:eastAsia="fr-FR"/>
    </w:rPr>
  </w:style>
  <w:style w:type="paragraph" w:styleId="Revision">
    <w:name w:val="Revision"/>
    <w:hidden/>
    <w:semiHidden/>
    <w:rsid w:val="00D3464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265199">
      <w:bodyDiv w:val="1"/>
      <w:marLeft w:val="0"/>
      <w:marRight w:val="0"/>
      <w:marTop w:val="0"/>
      <w:marBottom w:val="0"/>
      <w:divBdr>
        <w:top w:val="none" w:sz="0" w:space="0" w:color="auto"/>
        <w:left w:val="none" w:sz="0" w:space="0" w:color="auto"/>
        <w:bottom w:val="none" w:sz="0" w:space="0" w:color="auto"/>
        <w:right w:val="none" w:sz="0" w:space="0" w:color="auto"/>
      </w:divBdr>
    </w:div>
    <w:div w:id="358164589">
      <w:bodyDiv w:val="1"/>
      <w:marLeft w:val="0"/>
      <w:marRight w:val="0"/>
      <w:marTop w:val="0"/>
      <w:marBottom w:val="0"/>
      <w:divBdr>
        <w:top w:val="none" w:sz="0" w:space="0" w:color="auto"/>
        <w:left w:val="none" w:sz="0" w:space="0" w:color="auto"/>
        <w:bottom w:val="none" w:sz="0" w:space="0" w:color="auto"/>
        <w:right w:val="none" w:sz="0" w:space="0" w:color="auto"/>
      </w:divBdr>
    </w:div>
    <w:div w:id="375087748">
      <w:bodyDiv w:val="1"/>
      <w:marLeft w:val="0"/>
      <w:marRight w:val="0"/>
      <w:marTop w:val="0"/>
      <w:marBottom w:val="0"/>
      <w:divBdr>
        <w:top w:val="none" w:sz="0" w:space="0" w:color="auto"/>
        <w:left w:val="none" w:sz="0" w:space="0" w:color="auto"/>
        <w:bottom w:val="none" w:sz="0" w:space="0" w:color="auto"/>
        <w:right w:val="none" w:sz="0" w:space="0" w:color="auto"/>
      </w:divBdr>
    </w:div>
    <w:div w:id="456217283">
      <w:bodyDiv w:val="1"/>
      <w:marLeft w:val="0"/>
      <w:marRight w:val="0"/>
      <w:marTop w:val="0"/>
      <w:marBottom w:val="0"/>
      <w:divBdr>
        <w:top w:val="none" w:sz="0" w:space="0" w:color="auto"/>
        <w:left w:val="none" w:sz="0" w:space="0" w:color="auto"/>
        <w:bottom w:val="none" w:sz="0" w:space="0" w:color="auto"/>
        <w:right w:val="none" w:sz="0" w:space="0" w:color="auto"/>
      </w:divBdr>
    </w:div>
    <w:div w:id="601648060">
      <w:bodyDiv w:val="1"/>
      <w:marLeft w:val="0"/>
      <w:marRight w:val="0"/>
      <w:marTop w:val="0"/>
      <w:marBottom w:val="0"/>
      <w:divBdr>
        <w:top w:val="none" w:sz="0" w:space="0" w:color="auto"/>
        <w:left w:val="none" w:sz="0" w:space="0" w:color="auto"/>
        <w:bottom w:val="none" w:sz="0" w:space="0" w:color="auto"/>
        <w:right w:val="none" w:sz="0" w:space="0" w:color="auto"/>
      </w:divBdr>
    </w:div>
    <w:div w:id="627201277">
      <w:bodyDiv w:val="1"/>
      <w:marLeft w:val="0"/>
      <w:marRight w:val="0"/>
      <w:marTop w:val="0"/>
      <w:marBottom w:val="0"/>
      <w:divBdr>
        <w:top w:val="none" w:sz="0" w:space="0" w:color="auto"/>
        <w:left w:val="none" w:sz="0" w:space="0" w:color="auto"/>
        <w:bottom w:val="none" w:sz="0" w:space="0" w:color="auto"/>
        <w:right w:val="none" w:sz="0" w:space="0" w:color="auto"/>
      </w:divBdr>
    </w:div>
    <w:div w:id="636495718">
      <w:bodyDiv w:val="1"/>
      <w:marLeft w:val="0"/>
      <w:marRight w:val="0"/>
      <w:marTop w:val="0"/>
      <w:marBottom w:val="0"/>
      <w:divBdr>
        <w:top w:val="none" w:sz="0" w:space="0" w:color="auto"/>
        <w:left w:val="none" w:sz="0" w:space="0" w:color="auto"/>
        <w:bottom w:val="none" w:sz="0" w:space="0" w:color="auto"/>
        <w:right w:val="none" w:sz="0" w:space="0" w:color="auto"/>
      </w:divBdr>
    </w:div>
    <w:div w:id="804271211">
      <w:bodyDiv w:val="1"/>
      <w:marLeft w:val="0"/>
      <w:marRight w:val="0"/>
      <w:marTop w:val="0"/>
      <w:marBottom w:val="0"/>
      <w:divBdr>
        <w:top w:val="none" w:sz="0" w:space="0" w:color="auto"/>
        <w:left w:val="none" w:sz="0" w:space="0" w:color="auto"/>
        <w:bottom w:val="none" w:sz="0" w:space="0" w:color="auto"/>
        <w:right w:val="none" w:sz="0" w:space="0" w:color="auto"/>
      </w:divBdr>
    </w:div>
    <w:div w:id="1191802936">
      <w:bodyDiv w:val="1"/>
      <w:marLeft w:val="0"/>
      <w:marRight w:val="0"/>
      <w:marTop w:val="0"/>
      <w:marBottom w:val="0"/>
      <w:divBdr>
        <w:top w:val="none" w:sz="0" w:space="0" w:color="auto"/>
        <w:left w:val="none" w:sz="0" w:space="0" w:color="auto"/>
        <w:bottom w:val="none" w:sz="0" w:space="0" w:color="auto"/>
        <w:right w:val="none" w:sz="0" w:space="0" w:color="auto"/>
      </w:divBdr>
    </w:div>
    <w:div w:id="1327249322">
      <w:bodyDiv w:val="1"/>
      <w:marLeft w:val="0"/>
      <w:marRight w:val="0"/>
      <w:marTop w:val="0"/>
      <w:marBottom w:val="0"/>
      <w:divBdr>
        <w:top w:val="none" w:sz="0" w:space="0" w:color="auto"/>
        <w:left w:val="none" w:sz="0" w:space="0" w:color="auto"/>
        <w:bottom w:val="none" w:sz="0" w:space="0" w:color="auto"/>
        <w:right w:val="none" w:sz="0" w:space="0" w:color="auto"/>
      </w:divBdr>
    </w:div>
    <w:div w:id="1467700607">
      <w:bodyDiv w:val="1"/>
      <w:marLeft w:val="0"/>
      <w:marRight w:val="0"/>
      <w:marTop w:val="0"/>
      <w:marBottom w:val="0"/>
      <w:divBdr>
        <w:top w:val="none" w:sz="0" w:space="0" w:color="auto"/>
        <w:left w:val="none" w:sz="0" w:space="0" w:color="auto"/>
        <w:bottom w:val="none" w:sz="0" w:space="0" w:color="auto"/>
        <w:right w:val="none" w:sz="0" w:space="0" w:color="auto"/>
      </w:divBdr>
    </w:div>
    <w:div w:id="1602378274">
      <w:bodyDiv w:val="1"/>
      <w:marLeft w:val="0"/>
      <w:marRight w:val="0"/>
      <w:marTop w:val="0"/>
      <w:marBottom w:val="0"/>
      <w:divBdr>
        <w:top w:val="none" w:sz="0" w:space="0" w:color="auto"/>
        <w:left w:val="none" w:sz="0" w:space="0" w:color="auto"/>
        <w:bottom w:val="none" w:sz="0" w:space="0" w:color="auto"/>
        <w:right w:val="none" w:sz="0" w:space="0" w:color="auto"/>
      </w:divBdr>
    </w:div>
    <w:div w:id="1912306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bulletitem" Type="http://schemas.openxmlformats.org/officeDocument/2006/relationships/image" Target="images/bulletitem.ICO"/><Relationship Id="togglenumbering" Type="http://schemas.openxmlformats.org/officeDocument/2006/relationships/image" Target="images/togglenumbering.ICO"/><Relationship Id="addspace" Type="http://schemas.openxmlformats.org/officeDocument/2006/relationships/image" Target="images/addspace.ICO"/><Relationship Id="arrowleft" Type="http://schemas.openxmlformats.org/officeDocument/2006/relationships/image" Target="images/arrowleft.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E02E9-8039-4120-8180-600CB2C9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6056</Words>
  <Characters>34520</Characters>
  <Application>Microsoft Office Word</Application>
  <DocSecurity>0</DocSecurity>
  <Lines>287</Lines>
  <Paragraphs>80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dataspect IT-Services, Neckargemuend, Germany</Company>
  <LinksUpToDate>false</LinksUpToDate>
  <CharactersWithSpaces>40496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Pham Minh Dung</cp:lastModifiedBy>
  <cp:revision>4</cp:revision>
  <dcterms:created xsi:type="dcterms:W3CDTF">2023-04-27T15:39:00Z</dcterms:created>
  <dcterms:modified xsi:type="dcterms:W3CDTF">2023-04-27T15:40:00Z</dcterms:modified>
</cp:coreProperties>
</file>