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0730" w:rsidRDefault="005B0730" w:rsidP="005B0730">
      <w:pPr>
        <w:pStyle w:val="papertitle"/>
      </w:pPr>
      <w:bookmarkStart w:id="0" w:name="_Hlk132475438"/>
      <w:bookmarkEnd w:id="0"/>
      <w:r>
        <w:t>Land resource management in industrial zones in Hanoi, Vietnam</w:t>
      </w:r>
    </w:p>
    <w:p w:rsidR="005B0730" w:rsidRPr="005B0730" w:rsidRDefault="005B0730" w:rsidP="005B0730">
      <w:pPr>
        <w:jc w:val="center"/>
        <w:rPr>
          <w:rFonts w:ascii="Times New Roman" w:eastAsia="Times New Roman" w:hAnsi="Times New Roman" w:cs="Times New Roman"/>
          <w:sz w:val="20"/>
          <w:szCs w:val="20"/>
        </w:rPr>
      </w:pPr>
      <w:r w:rsidRPr="005B0730">
        <w:rPr>
          <w:rFonts w:ascii="Times New Roman" w:eastAsia="Times New Roman" w:hAnsi="Times New Roman" w:cs="Times New Roman"/>
          <w:sz w:val="20"/>
          <w:szCs w:val="20"/>
        </w:rPr>
        <w:t xml:space="preserve">Le Thi Ai Tho </w:t>
      </w:r>
      <w:r w:rsidRPr="005B0730">
        <w:rPr>
          <w:rFonts w:ascii="Times New Roman" w:eastAsia="Times New Roman" w:hAnsi="Times New Roman" w:cs="Times New Roman"/>
          <w:sz w:val="20"/>
          <w:szCs w:val="20"/>
          <w:vertAlign w:val="superscript"/>
        </w:rPr>
        <w:t>1</w:t>
      </w:r>
    </w:p>
    <w:p w:rsidR="005B0730" w:rsidRPr="005B0730" w:rsidRDefault="005B0730" w:rsidP="005B0730">
      <w:pPr>
        <w:pStyle w:val="address"/>
      </w:pPr>
      <w:r w:rsidRPr="005B0730">
        <w:rPr>
          <w:vertAlign w:val="superscript"/>
          <w:lang w:val="de-DE"/>
        </w:rPr>
        <w:t xml:space="preserve">1 </w:t>
      </w:r>
      <w:r w:rsidRPr="005B0730">
        <w:t>Faculty of Architecture, Hanoi Architectural University, Vietnam.</w:t>
      </w:r>
    </w:p>
    <w:p w:rsidR="005B0730" w:rsidRPr="005B0730" w:rsidRDefault="005B0730" w:rsidP="005B0730">
      <w:pPr>
        <w:pStyle w:val="address"/>
      </w:pPr>
      <w:r w:rsidRPr="005B0730">
        <w:t>Corresponding author: leaitho97@gmail.com</w:t>
      </w:r>
    </w:p>
    <w:p w:rsidR="005B0730" w:rsidRDefault="005B0730" w:rsidP="00AE1F5E">
      <w:pPr>
        <w:pStyle w:val="abstract"/>
        <w:spacing w:after="0"/>
        <w:ind w:firstLine="0"/>
      </w:pPr>
      <w:r w:rsidRPr="00126D22">
        <w:rPr>
          <w:b/>
          <w:bCs/>
        </w:rPr>
        <w:t>Abstract.</w:t>
      </w:r>
      <w:r w:rsidRPr="00651E33">
        <w:t xml:space="preserve"> </w:t>
      </w:r>
      <w:r w:rsidRPr="005B0730">
        <w:t xml:space="preserve">Hanoi, the capital city of Vietnam, is one of the two major economic centers in the country. It has played a crucial role in the country’s economy, especially with the operation and development of industrial zones. As of 2022, there are </w:t>
      </w:r>
      <w:r w:rsidR="00C62895">
        <w:t>eight</w:t>
      </w:r>
      <w:r w:rsidRPr="005B0730">
        <w:t xml:space="preserve"> industrial zones in Hanoi, covering a total area of over 1,</w:t>
      </w:r>
      <w:r w:rsidR="00C62895">
        <w:t>42</w:t>
      </w:r>
      <w:r w:rsidRPr="005B0730">
        <w:t>7 hectares. These industrial zones have contributed significantly to the economic and social development of the capital city, attracting both domestic and foreign investment and creating numerous job opportunities. However, during the construction and development of these industrial zones, there have been many shortcomings, including ineffective use of land resources, wasting resources, misuse of land for the wrong purposes, violating space and environmental requirements, and negatively impacting the image and appearance of the capital city. One of the reasons for these issues is the ineffective land resource management in industrial zones. Therefore, there is a need for more effective and coherent solutions to managing this industrial zone. Through field investigations and surveys in Hanoi industrial zones, with the expert method, and research of published documents, the author has proposed some solutions for managing land resources in industrial zones in Hanoi, to save land resources, ensure efficient use, and promote sustainable development for industrial zones in Hanoi.</w:t>
      </w:r>
    </w:p>
    <w:p w:rsidR="005B0730" w:rsidRDefault="005B0730" w:rsidP="005B0730">
      <w:pPr>
        <w:pStyle w:val="abstract"/>
        <w:spacing w:after="0"/>
        <w:ind w:firstLine="0"/>
      </w:pPr>
    </w:p>
    <w:p w:rsidR="00467AEE" w:rsidRDefault="005B0730" w:rsidP="00651E33">
      <w:pPr>
        <w:ind w:left="567"/>
        <w:rPr>
          <w:rFonts w:ascii="Times New Roman" w:eastAsia="Times New Roman" w:hAnsi="Times New Roman" w:cs="Times New Roman"/>
          <w:sz w:val="18"/>
          <w:szCs w:val="20"/>
        </w:rPr>
      </w:pPr>
      <w:r w:rsidRPr="005B0730">
        <w:rPr>
          <w:rFonts w:ascii="Times New Roman" w:eastAsia="Times New Roman" w:hAnsi="Times New Roman" w:cs="Times New Roman"/>
          <w:b/>
          <w:bCs/>
          <w:sz w:val="18"/>
          <w:szCs w:val="20"/>
        </w:rPr>
        <w:t>Keywords</w:t>
      </w:r>
      <w:r w:rsidRPr="005B0730">
        <w:rPr>
          <w:rFonts w:ascii="Times New Roman" w:eastAsia="Times New Roman" w:hAnsi="Times New Roman" w:cs="Times New Roman"/>
          <w:sz w:val="18"/>
          <w:szCs w:val="20"/>
        </w:rPr>
        <w:t>: Industrial zone, Industrial zone management, Land resource, Land resource management</w:t>
      </w:r>
      <w:r w:rsidR="00651E33">
        <w:rPr>
          <w:rFonts w:ascii="Times New Roman" w:eastAsia="Times New Roman" w:hAnsi="Times New Roman" w:cs="Times New Roman"/>
          <w:sz w:val="18"/>
          <w:szCs w:val="20"/>
        </w:rPr>
        <w:t>.</w:t>
      </w:r>
    </w:p>
    <w:p w:rsidR="00C62895" w:rsidRPr="00C62895" w:rsidRDefault="00C62895" w:rsidP="006D5290">
      <w:pPr>
        <w:pStyle w:val="heading1"/>
        <w:numPr>
          <w:ilvl w:val="0"/>
          <w:numId w:val="1"/>
        </w:numPr>
        <w:tabs>
          <w:tab w:val="left" w:pos="567"/>
        </w:tabs>
        <w:ind w:left="0" w:firstLine="0"/>
      </w:pPr>
      <w:r>
        <w:t>Introduction</w:t>
      </w:r>
    </w:p>
    <w:p w:rsidR="00C62895" w:rsidRDefault="00C62895" w:rsidP="00E27174">
      <w:pPr>
        <w:jc w:val="both"/>
        <w:rPr>
          <w:rFonts w:ascii="Times New Roman" w:eastAsia="Times New Roman" w:hAnsi="Times New Roman" w:cs="Times New Roman"/>
          <w:sz w:val="20"/>
          <w:szCs w:val="20"/>
        </w:rPr>
      </w:pPr>
      <w:r w:rsidRPr="00C62895">
        <w:rPr>
          <w:rFonts w:ascii="Times New Roman" w:eastAsia="Times New Roman" w:hAnsi="Times New Roman" w:cs="Times New Roman"/>
          <w:sz w:val="20"/>
          <w:szCs w:val="20"/>
        </w:rPr>
        <w:t xml:space="preserve">Hanoi is the main hub in the key economic region of Northern Vietnam, with a developed transportation network and synchronized urban infrastructure, making it an attractive area for industrial development. Along with the whole country, Hanoi's industrial </w:t>
      </w:r>
      <w:r>
        <w:rPr>
          <w:rFonts w:ascii="Times New Roman" w:eastAsia="Times New Roman" w:hAnsi="Times New Roman" w:cs="Times New Roman"/>
          <w:sz w:val="20"/>
          <w:szCs w:val="20"/>
        </w:rPr>
        <w:t>zone</w:t>
      </w:r>
      <w:r w:rsidRPr="00C62895">
        <w:rPr>
          <w:rFonts w:ascii="Times New Roman" w:eastAsia="Times New Roman" w:hAnsi="Times New Roman" w:cs="Times New Roman"/>
          <w:sz w:val="20"/>
          <w:szCs w:val="20"/>
        </w:rPr>
        <w:t>s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have been built since 1994, and up to now, there are 8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operating with a total area of 1,427 hectares. The development of IPs has contributed significantly to the economic and social development of the capital city, specifically attracting 629 projects, including 325 foreign direct investment (FDI) projects with a registered capital of USD 5.4 billion and 304 domestic investment projects with a registered capital of VND 13,386 billion</w:t>
      </w:r>
      <w:r>
        <w:rPr>
          <w:rFonts w:ascii="Times New Roman" w:eastAsia="Times New Roman" w:hAnsi="Times New Roman" w:cs="Times New Roman"/>
          <w:sz w:val="20"/>
          <w:szCs w:val="20"/>
        </w:rPr>
        <w:t xml:space="preserve"> </w:t>
      </w:r>
      <w:r w:rsidRPr="000E085A">
        <w:rPr>
          <w:rFonts w:ascii="Times New Roman" w:eastAsia="Times New Roman" w:hAnsi="Times New Roman" w:cs="Times New Roman"/>
          <w:color w:val="000000" w:themeColor="text1"/>
          <w:sz w:val="20"/>
          <w:szCs w:val="20"/>
        </w:rPr>
        <w:t>[</w:t>
      </w:r>
      <w:r w:rsidR="000E085A" w:rsidRPr="000E085A">
        <w:rPr>
          <w:rFonts w:ascii="Times New Roman" w:eastAsia="Times New Roman" w:hAnsi="Times New Roman" w:cs="Times New Roman"/>
          <w:color w:val="000000" w:themeColor="text1"/>
          <w:sz w:val="20"/>
          <w:szCs w:val="20"/>
        </w:rPr>
        <w:t>14</w:t>
      </w:r>
      <w:r w:rsidRPr="000E085A">
        <w:rPr>
          <w:rFonts w:ascii="Times New Roman" w:eastAsia="Times New Roman" w:hAnsi="Times New Roman" w:cs="Times New Roman"/>
          <w:color w:val="000000" w:themeColor="text1"/>
          <w:sz w:val="20"/>
          <w:szCs w:val="20"/>
        </w:rPr>
        <w:t xml:space="preserve">]. </w:t>
      </w:r>
      <w:r w:rsidRPr="00C62895">
        <w:rPr>
          <w:rFonts w:ascii="Times New Roman" w:eastAsia="Times New Roman" w:hAnsi="Times New Roman" w:cs="Times New Roman"/>
          <w:sz w:val="20"/>
          <w:szCs w:val="20"/>
        </w:rPr>
        <w:t>However, these contributions have not met the set targets. In fact, there are still many issues in the operation process of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 xml:space="preserve">s, such as environmental pollution caused by industrial development; Inefficient use of </w:t>
      </w:r>
      <w:r w:rsidRPr="00C62895">
        <w:rPr>
          <w:rFonts w:ascii="Times New Roman" w:eastAsia="Times New Roman" w:hAnsi="Times New Roman" w:cs="Times New Roman"/>
          <w:sz w:val="20"/>
          <w:szCs w:val="20"/>
        </w:rPr>
        <w:lastRenderedPageBreak/>
        <w:t>industrial land, and misuse of land is still happening. Many land areas allocated for projects are still left idle, leading to wastefulness and unattractive images for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and the city. The majority of constructions in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are one-story factories with scattered construction, low land use efficiency per hectare of industrial land, many constructions built without planning, many areas expanding, encroaching on land, and temporary constructions. The landscape in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has not been invested in a reasonable and sufficient manner, lacking green spaces, water surfaces, landscapes, and public utilities serving workers, and the quality of the environment is not ensured. One of the reasons for these issues is the ineffective state management of land resources in I</w:t>
      </w:r>
      <w:r>
        <w:rPr>
          <w:rFonts w:ascii="Times New Roman" w:eastAsia="Times New Roman" w:hAnsi="Times New Roman" w:cs="Times New Roman"/>
          <w:sz w:val="20"/>
          <w:szCs w:val="20"/>
        </w:rPr>
        <w:t>Z</w:t>
      </w:r>
      <w:r w:rsidRPr="00C62895">
        <w:rPr>
          <w:rFonts w:ascii="Times New Roman" w:eastAsia="Times New Roman" w:hAnsi="Times New Roman" w:cs="Times New Roman"/>
          <w:sz w:val="20"/>
          <w:szCs w:val="20"/>
        </w:rPr>
        <w:t>s in Hanoi, which has many limitations that need to be adjusted.</w:t>
      </w:r>
    </w:p>
    <w:p w:rsidR="00C62895" w:rsidRPr="00D812A6" w:rsidRDefault="00D812A6" w:rsidP="006D5290">
      <w:pPr>
        <w:pStyle w:val="heading1"/>
        <w:numPr>
          <w:ilvl w:val="0"/>
          <w:numId w:val="1"/>
        </w:numPr>
        <w:tabs>
          <w:tab w:val="left" w:pos="567"/>
        </w:tabs>
        <w:ind w:left="0" w:firstLine="0"/>
      </w:pPr>
      <w:r w:rsidRPr="00D812A6">
        <w:t>The Scope and Method of case study</w:t>
      </w:r>
    </w:p>
    <w:p w:rsidR="00D812A6" w:rsidRDefault="00D812A6" w:rsidP="00E27174">
      <w:pPr>
        <w:jc w:val="both"/>
        <w:rPr>
          <w:rFonts w:ascii="Times New Roman" w:eastAsia="Times New Roman" w:hAnsi="Times New Roman" w:cs="Times New Roman"/>
          <w:sz w:val="20"/>
          <w:szCs w:val="20"/>
        </w:rPr>
      </w:pPr>
      <w:r w:rsidRPr="00D812A6">
        <w:rPr>
          <w:rFonts w:ascii="Times New Roman" w:eastAsia="Times New Roman" w:hAnsi="Times New Roman" w:cs="Times New Roman"/>
          <w:sz w:val="20"/>
          <w:szCs w:val="20"/>
        </w:rPr>
        <w:t xml:space="preserve">The scope of this article is the current state of land resource management in </w:t>
      </w:r>
      <w:r w:rsidR="00A21E44">
        <w:rPr>
          <w:rFonts w:ascii="Times New Roman" w:eastAsia="Times New Roman" w:hAnsi="Times New Roman" w:cs="Times New Roman"/>
          <w:sz w:val="20"/>
          <w:szCs w:val="20"/>
        </w:rPr>
        <w:t>IZs</w:t>
      </w:r>
      <w:r w:rsidRPr="00D812A6">
        <w:rPr>
          <w:rFonts w:ascii="Times New Roman" w:eastAsia="Times New Roman" w:hAnsi="Times New Roman" w:cs="Times New Roman"/>
          <w:sz w:val="20"/>
          <w:szCs w:val="20"/>
        </w:rPr>
        <w:t xml:space="preserve"> in Hanoi, Vietnam. The research methods used in this article include field surveys, measurements, and mapping in five I</w:t>
      </w:r>
      <w:r w:rsidR="00A21E44">
        <w:rPr>
          <w:rFonts w:ascii="Times New Roman" w:eastAsia="Times New Roman" w:hAnsi="Times New Roman" w:cs="Times New Roman"/>
          <w:sz w:val="20"/>
          <w:szCs w:val="20"/>
        </w:rPr>
        <w:t>Z</w:t>
      </w:r>
      <w:r w:rsidRPr="00D812A6">
        <w:rPr>
          <w:rFonts w:ascii="Times New Roman" w:eastAsia="Times New Roman" w:hAnsi="Times New Roman" w:cs="Times New Roman"/>
          <w:sz w:val="20"/>
          <w:szCs w:val="20"/>
        </w:rPr>
        <w:t>s, including Sai Dong B, Quang Minh and Thang Long, Nam Thang Long, and Hanoi Dai Tu; sociological surveys, specifically conducting questionnaires in four I</w:t>
      </w:r>
      <w:r w:rsidR="009E43A8">
        <w:rPr>
          <w:rFonts w:ascii="Times New Roman" w:eastAsia="Times New Roman" w:hAnsi="Times New Roman" w:cs="Times New Roman"/>
          <w:sz w:val="20"/>
          <w:szCs w:val="20"/>
        </w:rPr>
        <w:t>Z</w:t>
      </w:r>
      <w:r w:rsidRPr="00D812A6">
        <w:rPr>
          <w:rFonts w:ascii="Times New Roman" w:eastAsia="Times New Roman" w:hAnsi="Times New Roman" w:cs="Times New Roman"/>
          <w:sz w:val="20"/>
          <w:szCs w:val="20"/>
        </w:rPr>
        <w:t>s, including Sai Dong B, Thang Long, Nam Thang Long, and Phu Nghia, with a total of 483 questionnaires for two target groups: workers directly working in I</w:t>
      </w:r>
      <w:r w:rsidR="00A21E44">
        <w:rPr>
          <w:rFonts w:ascii="Times New Roman" w:eastAsia="Times New Roman" w:hAnsi="Times New Roman" w:cs="Times New Roman"/>
          <w:sz w:val="20"/>
          <w:szCs w:val="20"/>
        </w:rPr>
        <w:t>Z</w:t>
      </w:r>
      <w:r w:rsidRPr="00D812A6">
        <w:rPr>
          <w:rFonts w:ascii="Times New Roman" w:eastAsia="Times New Roman" w:hAnsi="Times New Roman" w:cs="Times New Roman"/>
          <w:sz w:val="20"/>
          <w:szCs w:val="20"/>
        </w:rPr>
        <w:t>s and residents living near I</w:t>
      </w:r>
      <w:r w:rsidR="00A21E44">
        <w:rPr>
          <w:rFonts w:ascii="Times New Roman" w:eastAsia="Times New Roman" w:hAnsi="Times New Roman" w:cs="Times New Roman"/>
          <w:sz w:val="20"/>
          <w:szCs w:val="20"/>
        </w:rPr>
        <w:t>Z</w:t>
      </w:r>
      <w:r w:rsidRPr="00D812A6">
        <w:rPr>
          <w:rFonts w:ascii="Times New Roman" w:eastAsia="Times New Roman" w:hAnsi="Times New Roman" w:cs="Times New Roman"/>
          <w:sz w:val="20"/>
          <w:szCs w:val="20"/>
        </w:rPr>
        <w:t>s; and the method of studying, synthesizing, and processing data to clarify the current issues of land resource utilization, limitations, and difficulties in land resource management in I</w:t>
      </w:r>
      <w:r w:rsidR="00A21E44">
        <w:rPr>
          <w:rFonts w:ascii="Times New Roman" w:eastAsia="Times New Roman" w:hAnsi="Times New Roman" w:cs="Times New Roman"/>
          <w:sz w:val="20"/>
          <w:szCs w:val="20"/>
        </w:rPr>
        <w:t>Z</w:t>
      </w:r>
      <w:r w:rsidRPr="00D812A6">
        <w:rPr>
          <w:rFonts w:ascii="Times New Roman" w:eastAsia="Times New Roman" w:hAnsi="Times New Roman" w:cs="Times New Roman"/>
          <w:sz w:val="20"/>
          <w:szCs w:val="20"/>
        </w:rPr>
        <w:t>s in Hanoi. Additionally, the research results of the article also use secondary data from documents, information websites, and legal documents of state management agencies as a basis for analysis and evaluation.</w:t>
      </w:r>
    </w:p>
    <w:p w:rsidR="00CA0A12" w:rsidRPr="00CA0A12" w:rsidRDefault="00CA0A12" w:rsidP="006D5290">
      <w:pPr>
        <w:pStyle w:val="heading1"/>
        <w:numPr>
          <w:ilvl w:val="0"/>
          <w:numId w:val="1"/>
        </w:numPr>
        <w:tabs>
          <w:tab w:val="left" w:pos="567"/>
        </w:tabs>
        <w:ind w:left="0" w:firstLine="0"/>
      </w:pPr>
      <w:r w:rsidRPr="00CA0A12">
        <w:t xml:space="preserve">Ha Noi Industrial </w:t>
      </w:r>
      <w:r>
        <w:t>Zones</w:t>
      </w:r>
      <w:r w:rsidRPr="00CA0A12">
        <w:t xml:space="preserve"> land resource management situation</w:t>
      </w:r>
    </w:p>
    <w:p w:rsidR="00CA0A12" w:rsidRPr="00CA0A12" w:rsidRDefault="00CA0A12" w:rsidP="009520F4">
      <w:pPr>
        <w:pStyle w:val="heading2"/>
        <w:tabs>
          <w:tab w:val="left" w:pos="567"/>
        </w:tabs>
        <w:spacing w:before="0"/>
      </w:pPr>
      <w:r>
        <w:t xml:space="preserve"> </w:t>
      </w:r>
      <w:r w:rsidRPr="00CA0A12">
        <w:t xml:space="preserve">3.1. </w:t>
      </w:r>
      <w:r w:rsidR="009520F4">
        <w:t xml:space="preserve">   </w:t>
      </w:r>
      <w:r w:rsidRPr="00CA0A12">
        <w:t xml:space="preserve">The situation of land resource utilization in industrial </w:t>
      </w:r>
      <w:r>
        <w:t>zones</w:t>
      </w:r>
    </w:p>
    <w:p w:rsidR="006D5290" w:rsidRPr="006C4F6C" w:rsidRDefault="00CA0A12" w:rsidP="006C4F6C">
      <w:pPr>
        <w:jc w:val="both"/>
        <w:rPr>
          <w:rFonts w:ascii="Times New Roman" w:eastAsia="Times New Roman" w:hAnsi="Times New Roman" w:cs="Times New Roman"/>
          <w:sz w:val="20"/>
          <w:szCs w:val="20"/>
        </w:rPr>
      </w:pPr>
      <w:r w:rsidRPr="00F852C7">
        <w:rPr>
          <w:rFonts w:ascii="Times New Roman" w:eastAsia="Times New Roman" w:hAnsi="Times New Roman" w:cs="Times New Roman"/>
          <w:sz w:val="20"/>
          <w:szCs w:val="20"/>
        </w:rPr>
        <w:t xml:space="preserve">As of 2020, Hanoi has a total of 18 </w:t>
      </w:r>
      <w:r w:rsidR="00F852C7" w:rsidRPr="00F852C7">
        <w:rPr>
          <w:rFonts w:ascii="Times New Roman" w:eastAsia="Times New Roman" w:hAnsi="Times New Roman" w:cs="Times New Roman"/>
          <w:sz w:val="20"/>
          <w:szCs w:val="20"/>
        </w:rPr>
        <w:t>IZs</w:t>
      </w:r>
      <w:r w:rsidRPr="00F852C7">
        <w:rPr>
          <w:rFonts w:ascii="Times New Roman" w:eastAsia="Times New Roman" w:hAnsi="Times New Roman" w:cs="Times New Roman"/>
          <w:sz w:val="20"/>
          <w:szCs w:val="20"/>
        </w:rPr>
        <w:t xml:space="preserve"> located within its administrative boundaries, approved by the Prime Minister and included in the planning portfolio, with a total area of nearly 5,200 hectares. Additionally, there are 13 I</w:t>
      </w:r>
      <w:r w:rsidR="009E43A8" w:rsidRPr="00F852C7">
        <w:rPr>
          <w:rFonts w:ascii="Times New Roman" w:eastAsia="Times New Roman" w:hAnsi="Times New Roman" w:cs="Times New Roman"/>
          <w:sz w:val="20"/>
          <w:szCs w:val="20"/>
        </w:rPr>
        <w:t>Z</w:t>
      </w:r>
      <w:r w:rsidRPr="00F852C7">
        <w:rPr>
          <w:rFonts w:ascii="Times New Roman" w:eastAsia="Times New Roman" w:hAnsi="Times New Roman" w:cs="Times New Roman"/>
          <w:sz w:val="20"/>
          <w:szCs w:val="20"/>
        </w:rPr>
        <w:t xml:space="preserve">s planned for development until 2030, including the upgrading of current industrial clusters, with a total area of 2,814 </w:t>
      </w:r>
      <w:r w:rsidRPr="000E085A">
        <w:rPr>
          <w:rFonts w:ascii="Times New Roman" w:eastAsia="Times New Roman" w:hAnsi="Times New Roman" w:cs="Times New Roman"/>
          <w:color w:val="000000" w:themeColor="text1"/>
          <w:sz w:val="20"/>
          <w:szCs w:val="20"/>
        </w:rPr>
        <w:t>hectares</w:t>
      </w:r>
      <w:r w:rsidR="009E43A8" w:rsidRPr="000E085A">
        <w:rPr>
          <w:rFonts w:ascii="Times New Roman" w:eastAsia="Times New Roman" w:hAnsi="Times New Roman" w:cs="Times New Roman"/>
          <w:color w:val="000000" w:themeColor="text1"/>
          <w:sz w:val="20"/>
          <w:szCs w:val="20"/>
        </w:rPr>
        <w:t xml:space="preserve"> [</w:t>
      </w:r>
      <w:r w:rsidR="000E085A" w:rsidRPr="000E085A">
        <w:rPr>
          <w:rFonts w:ascii="Times New Roman" w:eastAsia="Times New Roman" w:hAnsi="Times New Roman" w:cs="Times New Roman"/>
          <w:color w:val="000000" w:themeColor="text1"/>
          <w:sz w:val="20"/>
          <w:szCs w:val="20"/>
        </w:rPr>
        <w:t>1</w:t>
      </w:r>
      <w:r w:rsidR="00126D22">
        <w:rPr>
          <w:rFonts w:ascii="Times New Roman" w:eastAsia="Times New Roman" w:hAnsi="Times New Roman" w:cs="Times New Roman"/>
          <w:color w:val="000000" w:themeColor="text1"/>
          <w:sz w:val="20"/>
          <w:szCs w:val="20"/>
        </w:rPr>
        <w:t>4</w:t>
      </w:r>
      <w:r w:rsidR="009E43A8" w:rsidRPr="000E085A">
        <w:rPr>
          <w:rFonts w:ascii="Times New Roman" w:eastAsia="Times New Roman" w:hAnsi="Times New Roman" w:cs="Times New Roman"/>
          <w:color w:val="000000" w:themeColor="text1"/>
          <w:sz w:val="20"/>
          <w:szCs w:val="20"/>
        </w:rPr>
        <w:t>]</w:t>
      </w:r>
      <w:r w:rsidRPr="000E085A">
        <w:rPr>
          <w:rFonts w:ascii="Times New Roman" w:eastAsia="Times New Roman" w:hAnsi="Times New Roman" w:cs="Times New Roman"/>
          <w:color w:val="000000" w:themeColor="text1"/>
          <w:sz w:val="20"/>
          <w:szCs w:val="20"/>
        </w:rPr>
        <w:t>.</w:t>
      </w:r>
    </w:p>
    <w:p w:rsidR="009E43A8" w:rsidRPr="009E43A8" w:rsidRDefault="009E43A8" w:rsidP="009E43A8">
      <w:pPr>
        <w:pStyle w:val="ListParagraph"/>
        <w:jc w:val="center"/>
        <w:rPr>
          <w:rFonts w:ascii="Times New Roman" w:eastAsia="Times New Roman" w:hAnsi="Times New Roman" w:cs="Times New Roman"/>
          <w:sz w:val="18"/>
          <w:szCs w:val="20"/>
        </w:rPr>
      </w:pPr>
      <w:r w:rsidRPr="00F852C7">
        <w:rPr>
          <w:rFonts w:ascii="Times New Roman" w:eastAsia="Times New Roman" w:hAnsi="Times New Roman" w:cs="Times New Roman"/>
          <w:b/>
          <w:bCs/>
          <w:sz w:val="18"/>
          <w:szCs w:val="20"/>
        </w:rPr>
        <w:t>Table 1</w:t>
      </w:r>
      <w:r w:rsidRPr="009E43A8">
        <w:rPr>
          <w:rFonts w:ascii="Times New Roman" w:eastAsia="Times New Roman" w:hAnsi="Times New Roman" w:cs="Times New Roman"/>
          <w:sz w:val="18"/>
          <w:szCs w:val="20"/>
        </w:rPr>
        <w:t xml:space="preserve">. Land use situation of 8 industrial zones in Hanoi up to </w:t>
      </w:r>
      <w:r w:rsidRPr="000E085A">
        <w:rPr>
          <w:rFonts w:ascii="Times New Roman" w:eastAsia="Times New Roman" w:hAnsi="Times New Roman" w:cs="Times New Roman"/>
          <w:color w:val="000000" w:themeColor="text1"/>
          <w:sz w:val="18"/>
          <w:szCs w:val="20"/>
        </w:rPr>
        <w:t>2016.</w:t>
      </w:r>
      <w:r w:rsidR="00F852C7" w:rsidRPr="000E085A">
        <w:rPr>
          <w:rFonts w:ascii="Times New Roman" w:eastAsia="Times New Roman" w:hAnsi="Times New Roman" w:cs="Times New Roman"/>
          <w:color w:val="000000" w:themeColor="text1"/>
          <w:sz w:val="18"/>
          <w:szCs w:val="20"/>
        </w:rPr>
        <w:t>[</w:t>
      </w:r>
      <w:r w:rsidR="000E085A" w:rsidRPr="000E085A">
        <w:rPr>
          <w:rFonts w:ascii="Times New Roman" w:eastAsia="Times New Roman" w:hAnsi="Times New Roman" w:cs="Times New Roman"/>
          <w:color w:val="000000" w:themeColor="text1"/>
          <w:sz w:val="18"/>
          <w:szCs w:val="20"/>
        </w:rPr>
        <w:t>1</w:t>
      </w:r>
      <w:r w:rsidR="00F852C7" w:rsidRPr="000E085A">
        <w:rPr>
          <w:rFonts w:ascii="Times New Roman" w:eastAsia="Times New Roman" w:hAnsi="Times New Roman" w:cs="Times New Roman"/>
          <w:color w:val="000000" w:themeColor="text1"/>
          <w:sz w:val="18"/>
          <w:szCs w:val="20"/>
        </w:rPr>
        <w:t>]</w:t>
      </w:r>
    </w:p>
    <w:tbl>
      <w:tblPr>
        <w:tblStyle w:val="TableGrid"/>
        <w:tblW w:w="0" w:type="auto"/>
        <w:tblLayout w:type="fixed"/>
        <w:tblLook w:val="04A0" w:firstRow="1" w:lastRow="0" w:firstColumn="1" w:lastColumn="0" w:noHBand="0" w:noVBand="1"/>
      </w:tblPr>
      <w:tblGrid>
        <w:gridCol w:w="436"/>
        <w:gridCol w:w="1218"/>
        <w:gridCol w:w="1176"/>
        <w:gridCol w:w="851"/>
        <w:gridCol w:w="709"/>
        <w:gridCol w:w="992"/>
        <w:gridCol w:w="780"/>
        <w:gridCol w:w="745"/>
      </w:tblGrid>
      <w:tr w:rsidR="00907F8E" w:rsidRPr="00AC0C7F" w:rsidTr="005B0F6A">
        <w:trPr>
          <w:trHeight w:val="157"/>
        </w:trPr>
        <w:tc>
          <w:tcPr>
            <w:tcW w:w="436" w:type="dxa"/>
            <w:vMerge w:val="restart"/>
            <w:shd w:val="clear" w:color="auto" w:fill="FFFFFF" w:themeFill="background1"/>
          </w:tcPr>
          <w:p w:rsidR="009E43A8" w:rsidRPr="00AC0C7F" w:rsidRDefault="009E43A8" w:rsidP="00AC0C7F">
            <w:pPr>
              <w:tabs>
                <w:tab w:val="left" w:pos="540"/>
                <w:tab w:val="right" w:leader="dot" w:pos="8640"/>
              </w:tabs>
              <w:rPr>
                <w:rFonts w:ascii="Times New Roman" w:hAnsi="Times New Roman"/>
                <w:bCs/>
                <w:color w:val="000000" w:themeColor="text1"/>
                <w:sz w:val="18"/>
                <w:szCs w:val="18"/>
              </w:rPr>
            </w:pPr>
          </w:p>
          <w:p w:rsidR="009E43A8" w:rsidRPr="00AC0C7F" w:rsidRDefault="009E43A8" w:rsidP="00AC0C7F">
            <w:pPr>
              <w:tabs>
                <w:tab w:val="left" w:pos="540"/>
                <w:tab w:val="right" w:leader="dot" w:pos="8640"/>
              </w:tabs>
              <w:rPr>
                <w:rFonts w:ascii="Times New Roman" w:hAnsi="Times New Roman"/>
                <w:bCs/>
                <w:color w:val="000000" w:themeColor="text1"/>
                <w:sz w:val="18"/>
                <w:szCs w:val="18"/>
              </w:rPr>
            </w:pPr>
          </w:p>
          <w:p w:rsidR="009E43A8" w:rsidRPr="00AC0C7F" w:rsidRDefault="00664C37" w:rsidP="00AC0C7F">
            <w:pPr>
              <w:tabs>
                <w:tab w:val="left" w:pos="540"/>
                <w:tab w:val="right" w:leader="dot" w:pos="8640"/>
              </w:tabs>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No</w:t>
            </w:r>
          </w:p>
          <w:p w:rsidR="00AC0C7F" w:rsidRPr="00AC0C7F" w:rsidRDefault="00AC0C7F" w:rsidP="00AC0C7F">
            <w:pPr>
              <w:tabs>
                <w:tab w:val="left" w:pos="540"/>
                <w:tab w:val="right" w:leader="dot" w:pos="8640"/>
              </w:tabs>
              <w:rPr>
                <w:rFonts w:ascii="Times New Roman" w:hAnsi="Times New Roman"/>
                <w:bCs/>
                <w:color w:val="000000" w:themeColor="text1"/>
                <w:sz w:val="18"/>
                <w:szCs w:val="18"/>
              </w:rPr>
            </w:pPr>
          </w:p>
        </w:tc>
        <w:tc>
          <w:tcPr>
            <w:tcW w:w="1218" w:type="dxa"/>
            <w:vMerge w:val="restart"/>
            <w:shd w:val="clear" w:color="auto" w:fill="FFFFFF" w:themeFill="background1"/>
          </w:tcPr>
          <w:p w:rsidR="009E43A8" w:rsidRPr="00AC0C7F" w:rsidRDefault="009E43A8" w:rsidP="00AC0C7F">
            <w:pPr>
              <w:tabs>
                <w:tab w:val="left" w:pos="540"/>
                <w:tab w:val="right" w:leader="dot" w:pos="8640"/>
              </w:tabs>
              <w:rPr>
                <w:rFonts w:ascii="Times New Roman" w:hAnsi="Times New Roman"/>
                <w:bCs/>
                <w:color w:val="000000" w:themeColor="text1"/>
                <w:sz w:val="18"/>
                <w:szCs w:val="18"/>
              </w:rPr>
            </w:pPr>
          </w:p>
          <w:p w:rsidR="009E43A8" w:rsidRPr="00AC0C7F" w:rsidRDefault="009E43A8" w:rsidP="00AC0C7F">
            <w:pPr>
              <w:tabs>
                <w:tab w:val="left" w:pos="540"/>
                <w:tab w:val="right" w:leader="dot" w:pos="8640"/>
              </w:tabs>
              <w:rPr>
                <w:rFonts w:ascii="Times New Roman" w:hAnsi="Times New Roman"/>
                <w:bCs/>
                <w:color w:val="000000" w:themeColor="text1"/>
                <w:sz w:val="18"/>
                <w:szCs w:val="18"/>
              </w:rPr>
            </w:pPr>
          </w:p>
          <w:p w:rsidR="009E43A8" w:rsidRPr="00AC0C7F" w:rsidRDefault="00664C37" w:rsidP="00AC0C7F">
            <w:pPr>
              <w:tabs>
                <w:tab w:val="left" w:pos="540"/>
                <w:tab w:val="right" w:leader="dot" w:pos="8640"/>
              </w:tabs>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Industrial Zones</w:t>
            </w:r>
          </w:p>
        </w:tc>
        <w:tc>
          <w:tcPr>
            <w:tcW w:w="1176" w:type="dxa"/>
            <w:vMerge w:val="restart"/>
            <w:shd w:val="clear" w:color="auto" w:fill="FFFFFF" w:themeFill="background1"/>
          </w:tcPr>
          <w:p w:rsidR="009E43A8" w:rsidRPr="00AC0C7F" w:rsidRDefault="009E43A8" w:rsidP="00AC0C7F">
            <w:pPr>
              <w:tabs>
                <w:tab w:val="left" w:pos="540"/>
                <w:tab w:val="right" w:leader="dot" w:pos="8640"/>
              </w:tabs>
              <w:jc w:val="center"/>
              <w:rPr>
                <w:rFonts w:ascii="Times New Roman" w:hAnsi="Times New Roman"/>
                <w:bCs/>
                <w:color w:val="000000" w:themeColor="text1"/>
                <w:sz w:val="18"/>
                <w:szCs w:val="18"/>
              </w:rPr>
            </w:pPr>
          </w:p>
          <w:p w:rsidR="009E43A8" w:rsidRPr="00AC0C7F" w:rsidRDefault="009E43A8" w:rsidP="00AC0C7F">
            <w:pPr>
              <w:tabs>
                <w:tab w:val="left" w:pos="540"/>
                <w:tab w:val="right" w:leader="dot" w:pos="8640"/>
              </w:tabs>
              <w:jc w:val="center"/>
              <w:rPr>
                <w:rFonts w:ascii="Times New Roman" w:hAnsi="Times New Roman"/>
                <w:bCs/>
                <w:color w:val="000000" w:themeColor="text1"/>
                <w:sz w:val="18"/>
                <w:szCs w:val="18"/>
              </w:rPr>
            </w:pPr>
          </w:p>
          <w:p w:rsidR="009E43A8" w:rsidRPr="00AC0C7F" w:rsidRDefault="00664C37" w:rsidP="00AC0C7F">
            <w:pPr>
              <w:tabs>
                <w:tab w:val="left" w:pos="540"/>
                <w:tab w:val="right" w:leader="dot" w:pos="8640"/>
              </w:tabs>
              <w:jc w:val="center"/>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Location</w:t>
            </w:r>
          </w:p>
        </w:tc>
        <w:tc>
          <w:tcPr>
            <w:tcW w:w="851" w:type="dxa"/>
            <w:vMerge w:val="restart"/>
            <w:shd w:val="clear" w:color="auto" w:fill="FFFFFF" w:themeFill="background1"/>
          </w:tcPr>
          <w:p w:rsidR="009E43A8" w:rsidRPr="00AC0C7F" w:rsidRDefault="009E43A8" w:rsidP="00AC0C7F">
            <w:pPr>
              <w:tabs>
                <w:tab w:val="left" w:pos="540"/>
                <w:tab w:val="right" w:leader="dot" w:pos="8640"/>
              </w:tabs>
              <w:rPr>
                <w:rFonts w:ascii="Times New Roman" w:hAnsi="Times New Roman"/>
                <w:bCs/>
                <w:color w:val="000000" w:themeColor="text1"/>
                <w:sz w:val="18"/>
                <w:szCs w:val="18"/>
              </w:rPr>
            </w:pPr>
          </w:p>
          <w:p w:rsidR="009E43A8" w:rsidRPr="00AC0C7F" w:rsidRDefault="00664C37" w:rsidP="00AC0C7F">
            <w:pPr>
              <w:tabs>
                <w:tab w:val="left" w:pos="540"/>
                <w:tab w:val="right" w:leader="dot" w:pos="8640"/>
              </w:tabs>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Establish</w:t>
            </w:r>
          </w:p>
        </w:tc>
        <w:tc>
          <w:tcPr>
            <w:tcW w:w="3226" w:type="dxa"/>
            <w:gridSpan w:val="4"/>
            <w:shd w:val="clear" w:color="auto" w:fill="FFFFFF" w:themeFill="background1"/>
          </w:tcPr>
          <w:p w:rsidR="009E43A8" w:rsidRPr="00AC0C7F" w:rsidRDefault="00664C37" w:rsidP="00AC0C7F">
            <w:pPr>
              <w:tabs>
                <w:tab w:val="left" w:pos="540"/>
                <w:tab w:val="right" w:leader="dot" w:pos="8640"/>
              </w:tabs>
              <w:jc w:val="center"/>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Land area</w:t>
            </w:r>
            <w:r w:rsidR="009E43A8" w:rsidRPr="00AC0C7F">
              <w:rPr>
                <w:rFonts w:ascii="Times New Roman" w:hAnsi="Times New Roman"/>
                <w:bCs/>
                <w:color w:val="000000" w:themeColor="text1"/>
                <w:sz w:val="18"/>
                <w:szCs w:val="18"/>
              </w:rPr>
              <w:t xml:space="preserve"> (ha)</w:t>
            </w:r>
          </w:p>
        </w:tc>
      </w:tr>
      <w:tr w:rsidR="00AC0C7F" w:rsidRPr="00AC0C7F" w:rsidTr="005B0F6A">
        <w:trPr>
          <w:trHeight w:val="92"/>
        </w:trPr>
        <w:tc>
          <w:tcPr>
            <w:tcW w:w="436" w:type="dxa"/>
            <w:vMerge/>
            <w:shd w:val="clear" w:color="auto" w:fill="C5E0B3" w:themeFill="accent6" w:themeFillTint="66"/>
          </w:tcPr>
          <w:p w:rsidR="009E43A8" w:rsidRPr="00AC0C7F" w:rsidRDefault="009E43A8" w:rsidP="00AC0C7F">
            <w:pPr>
              <w:tabs>
                <w:tab w:val="left" w:pos="540"/>
                <w:tab w:val="right" w:leader="dot" w:pos="8640"/>
              </w:tabs>
              <w:rPr>
                <w:rFonts w:ascii="Times New Roman" w:hAnsi="Times New Roman"/>
                <w:b/>
                <w:color w:val="000000" w:themeColor="text1"/>
                <w:sz w:val="18"/>
                <w:szCs w:val="18"/>
              </w:rPr>
            </w:pPr>
          </w:p>
        </w:tc>
        <w:tc>
          <w:tcPr>
            <w:tcW w:w="1218" w:type="dxa"/>
            <w:vMerge/>
            <w:shd w:val="clear" w:color="auto" w:fill="C5E0B3" w:themeFill="accent6" w:themeFillTint="66"/>
          </w:tcPr>
          <w:p w:rsidR="009E43A8" w:rsidRPr="00AC0C7F" w:rsidRDefault="009E43A8" w:rsidP="00AC0C7F">
            <w:pPr>
              <w:tabs>
                <w:tab w:val="left" w:pos="540"/>
                <w:tab w:val="right" w:leader="dot" w:pos="8640"/>
              </w:tabs>
              <w:rPr>
                <w:rFonts w:ascii="Times New Roman" w:hAnsi="Times New Roman"/>
                <w:b/>
                <w:color w:val="000000" w:themeColor="text1"/>
                <w:sz w:val="18"/>
                <w:szCs w:val="18"/>
              </w:rPr>
            </w:pPr>
          </w:p>
        </w:tc>
        <w:tc>
          <w:tcPr>
            <w:tcW w:w="1176" w:type="dxa"/>
            <w:vMerge/>
            <w:shd w:val="clear" w:color="auto" w:fill="C5E0B3" w:themeFill="accent6" w:themeFillTint="66"/>
          </w:tcPr>
          <w:p w:rsidR="009E43A8" w:rsidRPr="00AC0C7F" w:rsidRDefault="009E43A8" w:rsidP="00AC0C7F">
            <w:pPr>
              <w:tabs>
                <w:tab w:val="left" w:pos="540"/>
                <w:tab w:val="right" w:leader="dot" w:pos="8640"/>
              </w:tabs>
              <w:jc w:val="center"/>
              <w:rPr>
                <w:rFonts w:ascii="Times New Roman" w:hAnsi="Times New Roman"/>
                <w:b/>
                <w:color w:val="000000" w:themeColor="text1"/>
                <w:sz w:val="18"/>
                <w:szCs w:val="18"/>
              </w:rPr>
            </w:pPr>
          </w:p>
        </w:tc>
        <w:tc>
          <w:tcPr>
            <w:tcW w:w="851" w:type="dxa"/>
            <w:vMerge/>
            <w:shd w:val="clear" w:color="auto" w:fill="C5E0B3" w:themeFill="accent6" w:themeFillTint="66"/>
          </w:tcPr>
          <w:p w:rsidR="009E43A8" w:rsidRPr="00AC0C7F" w:rsidRDefault="009E43A8" w:rsidP="00AC0C7F">
            <w:pPr>
              <w:tabs>
                <w:tab w:val="left" w:pos="540"/>
                <w:tab w:val="right" w:leader="dot" w:pos="8640"/>
              </w:tabs>
              <w:rPr>
                <w:rFonts w:ascii="Times New Roman" w:hAnsi="Times New Roman"/>
                <w:b/>
                <w:color w:val="000000" w:themeColor="text1"/>
                <w:sz w:val="18"/>
                <w:szCs w:val="18"/>
              </w:rPr>
            </w:pPr>
          </w:p>
        </w:tc>
        <w:tc>
          <w:tcPr>
            <w:tcW w:w="709" w:type="dxa"/>
            <w:shd w:val="clear" w:color="auto" w:fill="FFFFFF" w:themeFill="background1"/>
          </w:tcPr>
          <w:p w:rsidR="009E43A8" w:rsidRPr="00AC0C7F" w:rsidRDefault="00F852C7" w:rsidP="00AC0C7F">
            <w:pPr>
              <w:tabs>
                <w:tab w:val="left" w:pos="540"/>
                <w:tab w:val="right" w:leader="dot" w:pos="8640"/>
              </w:tabs>
              <w:rPr>
                <w:rFonts w:ascii="Times New Roman" w:hAnsi="Times New Roman"/>
                <w:b/>
                <w:color w:val="000000" w:themeColor="text1"/>
                <w:sz w:val="18"/>
                <w:szCs w:val="18"/>
              </w:rPr>
            </w:pPr>
            <w:r w:rsidRPr="00AC0C7F">
              <w:rPr>
                <w:rFonts w:ascii="Times New Roman" w:hAnsi="Times New Roman"/>
                <w:sz w:val="18"/>
                <w:szCs w:val="18"/>
              </w:rPr>
              <w:t>Natural land</w:t>
            </w:r>
          </w:p>
        </w:tc>
        <w:tc>
          <w:tcPr>
            <w:tcW w:w="992" w:type="dxa"/>
            <w:shd w:val="clear" w:color="auto" w:fill="FFFFFF" w:themeFill="background1"/>
          </w:tcPr>
          <w:p w:rsidR="009E43A8" w:rsidRPr="00AC0C7F" w:rsidRDefault="00F852C7"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sz w:val="18"/>
                <w:szCs w:val="18"/>
              </w:rPr>
              <w:t>Industrial land available for lease</w:t>
            </w:r>
          </w:p>
        </w:tc>
        <w:tc>
          <w:tcPr>
            <w:tcW w:w="780" w:type="dxa"/>
            <w:shd w:val="clear" w:color="auto" w:fill="FFFFFF" w:themeFill="background1"/>
          </w:tcPr>
          <w:p w:rsidR="009E43A8" w:rsidRPr="00AC0C7F" w:rsidRDefault="00664C37"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sz w:val="18"/>
                <w:szCs w:val="18"/>
              </w:rPr>
              <w:t>Industrial land already leased</w:t>
            </w:r>
          </w:p>
        </w:tc>
        <w:tc>
          <w:tcPr>
            <w:tcW w:w="745" w:type="dxa"/>
            <w:shd w:val="clear" w:color="auto" w:fill="FFFFFF" w:themeFill="background1"/>
          </w:tcPr>
          <w:p w:rsidR="009E43A8" w:rsidRPr="00AC0C7F" w:rsidRDefault="00664C37" w:rsidP="00AC0C7F">
            <w:pPr>
              <w:tabs>
                <w:tab w:val="left" w:pos="540"/>
                <w:tab w:val="right" w:leader="dot" w:pos="8640"/>
              </w:tabs>
              <w:jc w:val="center"/>
              <w:rPr>
                <w:rFonts w:ascii="Times New Roman" w:hAnsi="Times New Roman"/>
                <w:bCs/>
                <w:color w:val="000000" w:themeColor="text1"/>
                <w:sz w:val="18"/>
                <w:szCs w:val="18"/>
              </w:rPr>
            </w:pPr>
            <w:r w:rsidRPr="00AC0C7F">
              <w:rPr>
                <w:rFonts w:ascii="Times New Roman" w:hAnsi="Times New Roman"/>
                <w:bCs/>
                <w:color w:val="000000" w:themeColor="text1"/>
                <w:sz w:val="18"/>
                <w:szCs w:val="18"/>
              </w:rPr>
              <w:t>Fill rate</w:t>
            </w:r>
          </w:p>
          <w:p w:rsidR="00664C37" w:rsidRPr="00AC0C7F" w:rsidRDefault="00664C37"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Cs/>
                <w:color w:val="000000" w:themeColor="text1"/>
                <w:sz w:val="18"/>
                <w:szCs w:val="18"/>
              </w:rPr>
              <w:t>(%)</w:t>
            </w:r>
          </w:p>
        </w:tc>
      </w:tr>
      <w:tr w:rsidR="00AC0C7F" w:rsidRPr="00AC0C7F" w:rsidTr="005B0F6A">
        <w:trPr>
          <w:trHeight w:val="150"/>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1</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Noi Bai</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Soc Son</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1994</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114.1</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76.6</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75</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97.9</w:t>
            </w:r>
          </w:p>
        </w:tc>
      </w:tr>
      <w:tr w:rsidR="00AC0C7F" w:rsidRPr="00AC0C7F" w:rsidTr="005B0F6A">
        <w:trPr>
          <w:trHeight w:val="157"/>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2</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Ha Noi- Dai Tu</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Gia Lam</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1995</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40.09</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32.1</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18</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56.1</w:t>
            </w:r>
          </w:p>
        </w:tc>
      </w:tr>
      <w:tr w:rsidR="00AC0C7F" w:rsidRPr="00AC0C7F" w:rsidTr="005B0F6A">
        <w:trPr>
          <w:trHeight w:val="150"/>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lastRenderedPageBreak/>
              <w:t>3</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Sai Dong</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Gia Lam</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1995</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47.3</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35.8</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35.8</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100</w:t>
            </w:r>
          </w:p>
        </w:tc>
      </w:tr>
      <w:tr w:rsidR="00AC0C7F" w:rsidRPr="00AC0C7F" w:rsidTr="005B0F6A">
        <w:trPr>
          <w:trHeight w:val="157"/>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4</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Thang Long</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Dong Anh</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1997</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302</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206.2</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205.7</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99.8</w:t>
            </w:r>
          </w:p>
        </w:tc>
      </w:tr>
      <w:tr w:rsidR="00AC0C7F" w:rsidRPr="00AC0C7F" w:rsidTr="005B0F6A">
        <w:trPr>
          <w:trHeight w:val="308"/>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5</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South Thang Long</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Tu Liem</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2000</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260</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17.5</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17.5</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w:t>
            </w:r>
          </w:p>
        </w:tc>
      </w:tr>
      <w:tr w:rsidR="00AC0C7F" w:rsidRPr="00AC0C7F" w:rsidTr="005B0F6A">
        <w:trPr>
          <w:trHeight w:val="150"/>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6</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Quang Minh 1</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Me Linh</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2004</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344</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304</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224</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80.3</w:t>
            </w:r>
          </w:p>
        </w:tc>
      </w:tr>
      <w:tr w:rsidR="00AC0C7F" w:rsidRPr="00AC0C7F" w:rsidTr="005B0F6A">
        <w:trPr>
          <w:trHeight w:val="308"/>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7</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Phu Nghia</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Chuong My</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2007</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165</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121</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85</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70.2</w:t>
            </w:r>
          </w:p>
        </w:tc>
      </w:tr>
      <w:tr w:rsidR="00AC0C7F" w:rsidRPr="00AC0C7F" w:rsidTr="005B0F6A">
        <w:trPr>
          <w:trHeight w:val="308"/>
        </w:trPr>
        <w:tc>
          <w:tcPr>
            <w:tcW w:w="436"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8</w:t>
            </w:r>
          </w:p>
        </w:tc>
        <w:tc>
          <w:tcPr>
            <w:tcW w:w="1218" w:type="dxa"/>
          </w:tcPr>
          <w:p w:rsidR="009E43A8" w:rsidRPr="006C4F6C" w:rsidRDefault="009E43A8" w:rsidP="00AC0C7F">
            <w:pPr>
              <w:tabs>
                <w:tab w:val="left" w:pos="540"/>
                <w:tab w:val="right" w:leader="dot" w:pos="8640"/>
              </w:tabs>
              <w:jc w:val="both"/>
              <w:rPr>
                <w:rFonts w:ascii="Times New Roman" w:hAnsi="Times New Roman"/>
                <w:color w:val="000000" w:themeColor="text1"/>
                <w:sz w:val="16"/>
                <w:szCs w:val="16"/>
              </w:rPr>
            </w:pPr>
            <w:r w:rsidRPr="006C4F6C">
              <w:rPr>
                <w:rFonts w:ascii="Times New Roman" w:hAnsi="Times New Roman"/>
                <w:color w:val="000000" w:themeColor="text1"/>
                <w:sz w:val="16"/>
                <w:szCs w:val="16"/>
              </w:rPr>
              <w:t>Thach That</w:t>
            </w:r>
          </w:p>
        </w:tc>
        <w:tc>
          <w:tcPr>
            <w:tcW w:w="1176" w:type="dxa"/>
          </w:tcPr>
          <w:p w:rsidR="009E43A8" w:rsidRPr="006C4F6C" w:rsidRDefault="00664C37"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Thach That</w:t>
            </w:r>
          </w:p>
        </w:tc>
        <w:tc>
          <w:tcPr>
            <w:tcW w:w="851"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2007</w:t>
            </w:r>
          </w:p>
        </w:tc>
        <w:tc>
          <w:tcPr>
            <w:tcW w:w="709"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155</w:t>
            </w:r>
          </w:p>
        </w:tc>
        <w:tc>
          <w:tcPr>
            <w:tcW w:w="992"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120.4</w:t>
            </w:r>
          </w:p>
        </w:tc>
        <w:tc>
          <w:tcPr>
            <w:tcW w:w="780"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116</w:t>
            </w:r>
          </w:p>
        </w:tc>
        <w:tc>
          <w:tcPr>
            <w:tcW w:w="745" w:type="dxa"/>
          </w:tcPr>
          <w:p w:rsidR="009E43A8" w:rsidRPr="006C4F6C" w:rsidRDefault="009E43A8" w:rsidP="00AC0C7F">
            <w:pPr>
              <w:tabs>
                <w:tab w:val="left" w:pos="540"/>
                <w:tab w:val="right" w:leader="dot" w:pos="8640"/>
              </w:tabs>
              <w:jc w:val="center"/>
              <w:rPr>
                <w:rFonts w:ascii="Times New Roman" w:hAnsi="Times New Roman"/>
                <w:color w:val="000000" w:themeColor="text1"/>
                <w:sz w:val="16"/>
                <w:szCs w:val="16"/>
              </w:rPr>
            </w:pPr>
            <w:r w:rsidRPr="006C4F6C">
              <w:rPr>
                <w:rFonts w:ascii="Times New Roman" w:hAnsi="Times New Roman"/>
                <w:color w:val="000000" w:themeColor="text1"/>
                <w:sz w:val="16"/>
                <w:szCs w:val="16"/>
              </w:rPr>
              <w:t>96.3</w:t>
            </w:r>
          </w:p>
        </w:tc>
      </w:tr>
      <w:tr w:rsidR="00F852C7" w:rsidRPr="00AC0C7F" w:rsidTr="005B0F6A">
        <w:trPr>
          <w:trHeight w:val="157"/>
        </w:trPr>
        <w:tc>
          <w:tcPr>
            <w:tcW w:w="3681" w:type="dxa"/>
            <w:gridSpan w:val="4"/>
            <w:shd w:val="clear" w:color="auto" w:fill="FFFFFF" w:themeFill="background1"/>
          </w:tcPr>
          <w:p w:rsidR="009E43A8" w:rsidRPr="00AC0C7F" w:rsidRDefault="00B01953"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
                <w:color w:val="000000" w:themeColor="text1"/>
                <w:sz w:val="18"/>
                <w:szCs w:val="18"/>
              </w:rPr>
              <w:t>Total</w:t>
            </w:r>
          </w:p>
        </w:tc>
        <w:tc>
          <w:tcPr>
            <w:tcW w:w="709" w:type="dxa"/>
            <w:shd w:val="clear" w:color="auto" w:fill="FFFFFF" w:themeFill="background1"/>
          </w:tcPr>
          <w:p w:rsidR="009E43A8" w:rsidRPr="00AC0C7F" w:rsidRDefault="009E43A8"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
                <w:color w:val="000000" w:themeColor="text1"/>
                <w:sz w:val="18"/>
                <w:szCs w:val="18"/>
              </w:rPr>
              <w:t>1427</w:t>
            </w:r>
          </w:p>
        </w:tc>
        <w:tc>
          <w:tcPr>
            <w:tcW w:w="992" w:type="dxa"/>
            <w:shd w:val="clear" w:color="auto" w:fill="FFFFFF" w:themeFill="background1"/>
          </w:tcPr>
          <w:p w:rsidR="009E43A8" w:rsidRPr="00AC0C7F" w:rsidRDefault="009E43A8"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
                <w:color w:val="000000" w:themeColor="text1"/>
                <w:sz w:val="18"/>
                <w:szCs w:val="18"/>
              </w:rPr>
              <w:t>914</w:t>
            </w:r>
          </w:p>
        </w:tc>
        <w:tc>
          <w:tcPr>
            <w:tcW w:w="780" w:type="dxa"/>
            <w:shd w:val="clear" w:color="auto" w:fill="FFFFFF" w:themeFill="background1"/>
          </w:tcPr>
          <w:p w:rsidR="009E43A8" w:rsidRPr="00AC0C7F" w:rsidRDefault="009E43A8"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
                <w:color w:val="000000" w:themeColor="text1"/>
                <w:sz w:val="18"/>
                <w:szCs w:val="18"/>
              </w:rPr>
              <w:t>797</w:t>
            </w:r>
          </w:p>
        </w:tc>
        <w:tc>
          <w:tcPr>
            <w:tcW w:w="745" w:type="dxa"/>
            <w:shd w:val="clear" w:color="auto" w:fill="FFFFFF" w:themeFill="background1"/>
          </w:tcPr>
          <w:p w:rsidR="009E43A8" w:rsidRPr="00AC0C7F" w:rsidRDefault="009E43A8" w:rsidP="00AC0C7F">
            <w:pPr>
              <w:tabs>
                <w:tab w:val="left" w:pos="540"/>
                <w:tab w:val="right" w:leader="dot" w:pos="8640"/>
              </w:tabs>
              <w:jc w:val="center"/>
              <w:rPr>
                <w:rFonts w:ascii="Times New Roman" w:hAnsi="Times New Roman"/>
                <w:b/>
                <w:color w:val="000000" w:themeColor="text1"/>
                <w:sz w:val="18"/>
                <w:szCs w:val="18"/>
              </w:rPr>
            </w:pPr>
            <w:r w:rsidRPr="00AC0C7F">
              <w:rPr>
                <w:rFonts w:ascii="Times New Roman" w:hAnsi="Times New Roman"/>
                <w:b/>
                <w:color w:val="000000" w:themeColor="text1"/>
                <w:sz w:val="18"/>
                <w:szCs w:val="18"/>
              </w:rPr>
              <w:t>77.6</w:t>
            </w:r>
          </w:p>
        </w:tc>
      </w:tr>
    </w:tbl>
    <w:p w:rsidR="00F852C7" w:rsidRDefault="00F852C7" w:rsidP="00E27174">
      <w:pPr>
        <w:pStyle w:val="ListParagraph"/>
        <w:ind w:hanging="294"/>
        <w:jc w:val="both"/>
        <w:rPr>
          <w:rFonts w:ascii="Times New Roman" w:eastAsia="Times New Roman" w:hAnsi="Times New Roman" w:cs="Times New Roman"/>
          <w:sz w:val="20"/>
          <w:szCs w:val="20"/>
        </w:rPr>
      </w:pPr>
    </w:p>
    <w:p w:rsidR="009E43A8" w:rsidRDefault="00F852C7" w:rsidP="006C4F6C">
      <w:pPr>
        <w:spacing w:before="160" w:line="240" w:lineRule="atLeast"/>
        <w:jc w:val="both"/>
        <w:rPr>
          <w:rFonts w:ascii="Times New Roman" w:eastAsia="Times New Roman" w:hAnsi="Times New Roman" w:cs="Times New Roman"/>
          <w:sz w:val="20"/>
          <w:szCs w:val="20"/>
        </w:rPr>
      </w:pPr>
      <w:r w:rsidRPr="00F852C7">
        <w:rPr>
          <w:rFonts w:ascii="Times New Roman" w:eastAsia="Times New Roman" w:hAnsi="Times New Roman" w:cs="Times New Roman"/>
          <w:sz w:val="20"/>
          <w:szCs w:val="20"/>
        </w:rPr>
        <w:t xml:space="preserve">With 8 operating </w:t>
      </w:r>
      <w:r>
        <w:rPr>
          <w:rFonts w:ascii="Times New Roman" w:eastAsia="Times New Roman" w:hAnsi="Times New Roman" w:cs="Times New Roman"/>
          <w:sz w:val="20"/>
          <w:szCs w:val="20"/>
        </w:rPr>
        <w:t>IZs</w:t>
      </w:r>
      <w:r w:rsidRPr="00F852C7">
        <w:rPr>
          <w:rFonts w:ascii="Times New Roman" w:eastAsia="Times New Roman" w:hAnsi="Times New Roman" w:cs="Times New Roman"/>
          <w:sz w:val="20"/>
          <w:szCs w:val="20"/>
        </w:rPr>
        <w:t xml:space="preserve">, most of them have been leased and filled, </w:t>
      </w:r>
      <w:r>
        <w:rPr>
          <w:rFonts w:ascii="Times New Roman" w:eastAsia="Times New Roman" w:hAnsi="Times New Roman" w:cs="Times New Roman"/>
          <w:sz w:val="20"/>
          <w:szCs w:val="20"/>
        </w:rPr>
        <w:t xml:space="preserve">and </w:t>
      </w:r>
      <w:r w:rsidRPr="00F852C7">
        <w:rPr>
          <w:rFonts w:ascii="Times New Roman" w:eastAsia="Times New Roman" w:hAnsi="Times New Roman" w:cs="Times New Roman"/>
          <w:sz w:val="20"/>
          <w:szCs w:val="20"/>
        </w:rPr>
        <w:t xml:space="preserve">only a few industrial parks such as Hanoi Dai Tu and </w:t>
      </w:r>
      <w:r w:rsidR="00AE1F5E">
        <w:rPr>
          <w:rFonts w:ascii="Times New Roman" w:eastAsia="Times New Roman" w:hAnsi="Times New Roman" w:cs="Times New Roman"/>
          <w:sz w:val="20"/>
          <w:szCs w:val="20"/>
        </w:rPr>
        <w:t>South</w:t>
      </w:r>
      <w:r w:rsidRPr="00F852C7">
        <w:rPr>
          <w:rFonts w:ascii="Times New Roman" w:eastAsia="Times New Roman" w:hAnsi="Times New Roman" w:cs="Times New Roman"/>
          <w:sz w:val="20"/>
          <w:szCs w:val="20"/>
        </w:rPr>
        <w:t xml:space="preserve"> Thang Long have low occupancy rates due to slow implementation by the investors. The </w:t>
      </w:r>
      <w:r w:rsidR="00992E4B">
        <w:rPr>
          <w:rFonts w:ascii="Times New Roman" w:eastAsia="Times New Roman" w:hAnsi="Times New Roman" w:cs="Times New Roman"/>
          <w:sz w:val="20"/>
          <w:szCs w:val="20"/>
        </w:rPr>
        <w:t>IZs</w:t>
      </w:r>
      <w:r w:rsidRPr="00F852C7">
        <w:rPr>
          <w:rFonts w:ascii="Times New Roman" w:eastAsia="Times New Roman" w:hAnsi="Times New Roman" w:cs="Times New Roman"/>
          <w:sz w:val="20"/>
          <w:szCs w:val="20"/>
        </w:rPr>
        <w:t xml:space="preserve"> in Hanoi have a relatively high occupancy rate, indicating their attractiveness and ability to attract businesses to operate within the industrial parks. The average occupancy rate of Hanoi's industrial parks is 77.6% of the total industrial land area. This rate is considered high compared to many other localities across the country. However, a high occupancy rate does not necessarily mean a high efficiency in land use.</w:t>
      </w:r>
    </w:p>
    <w:p w:rsidR="00F852C7" w:rsidRPr="00F852C7" w:rsidRDefault="00F852C7" w:rsidP="00AE1F5E">
      <w:pPr>
        <w:ind w:left="284"/>
        <w:rPr>
          <w:rFonts w:ascii="Times New Roman" w:eastAsia="Times New Roman" w:hAnsi="Times New Roman" w:cs="Times New Roman"/>
          <w:sz w:val="20"/>
          <w:szCs w:val="20"/>
        </w:rPr>
      </w:pPr>
      <w:r w:rsidRPr="00685330">
        <w:rPr>
          <w:rFonts w:ascii="Times New Roman" w:hAnsi="Times New Roman" w:cs="Times New Roman"/>
          <w:noProof/>
          <w:color w:val="000000" w:themeColor="text1"/>
          <w:sz w:val="20"/>
          <w:szCs w:val="20"/>
        </w:rPr>
        <w:drawing>
          <wp:inline distT="0" distB="0" distL="0" distR="0" wp14:anchorId="46F13053" wp14:editId="2DD7CA67">
            <wp:extent cx="4236098" cy="1194319"/>
            <wp:effectExtent l="0" t="0" r="12065" b="635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852C7" w:rsidRPr="00AE1F5E" w:rsidRDefault="00547966" w:rsidP="00AE1F5E">
      <w:pPr>
        <w:pStyle w:val="ListParagraph"/>
        <w:ind w:left="284"/>
        <w:rPr>
          <w:rFonts w:ascii="Times New Roman" w:eastAsia="Times New Roman" w:hAnsi="Times New Roman" w:cs="Times New Roman"/>
          <w:sz w:val="18"/>
          <w:szCs w:val="20"/>
        </w:rPr>
      </w:pPr>
      <w:r w:rsidRPr="00547966">
        <w:rPr>
          <w:rFonts w:ascii="Times New Roman" w:eastAsia="Times New Roman" w:hAnsi="Times New Roman" w:cs="Times New Roman"/>
          <w:b/>
          <w:bCs/>
          <w:sz w:val="18"/>
          <w:szCs w:val="18"/>
        </w:rPr>
        <w:t>Fig.1</w:t>
      </w:r>
      <w:r>
        <w:rPr>
          <w:rFonts w:ascii="Times New Roman" w:eastAsia="Times New Roman" w:hAnsi="Times New Roman" w:cs="Times New Roman"/>
          <w:sz w:val="20"/>
          <w:szCs w:val="20"/>
        </w:rPr>
        <w:t>.</w:t>
      </w:r>
      <w:r w:rsidRPr="00547966">
        <w:t xml:space="preserve"> </w:t>
      </w:r>
      <w:r w:rsidRPr="00547966">
        <w:rPr>
          <w:rFonts w:ascii="Times New Roman" w:eastAsia="Times New Roman" w:hAnsi="Times New Roman" w:cs="Times New Roman"/>
          <w:sz w:val="18"/>
          <w:szCs w:val="20"/>
        </w:rPr>
        <w:t xml:space="preserve">The occupancy rate of </w:t>
      </w:r>
      <w:r w:rsidR="00992E4B">
        <w:rPr>
          <w:rFonts w:ascii="Times New Roman" w:eastAsia="Times New Roman" w:hAnsi="Times New Roman" w:cs="Times New Roman"/>
          <w:sz w:val="18"/>
          <w:szCs w:val="20"/>
        </w:rPr>
        <w:t>IZs</w:t>
      </w:r>
      <w:r w:rsidRPr="00547966">
        <w:rPr>
          <w:rFonts w:ascii="Times New Roman" w:eastAsia="Times New Roman" w:hAnsi="Times New Roman" w:cs="Times New Roman"/>
          <w:sz w:val="18"/>
          <w:szCs w:val="20"/>
        </w:rPr>
        <w:t xml:space="preserve"> in Hanoi compared to other provinces in </w:t>
      </w:r>
      <w:r w:rsidR="00AE1F5E">
        <w:rPr>
          <w:rFonts w:ascii="Times New Roman" w:eastAsia="Times New Roman" w:hAnsi="Times New Roman" w:cs="Times New Roman"/>
          <w:sz w:val="18"/>
          <w:szCs w:val="20"/>
        </w:rPr>
        <w:t>Vietnam</w:t>
      </w:r>
      <w:r>
        <w:rPr>
          <w:rFonts w:ascii="Times New Roman" w:eastAsia="Times New Roman" w:hAnsi="Times New Roman" w:cs="Times New Roman"/>
          <w:sz w:val="18"/>
          <w:szCs w:val="20"/>
        </w:rPr>
        <w:t xml:space="preserve"> [</w:t>
      </w:r>
      <w:r w:rsidR="00126D22">
        <w:rPr>
          <w:rFonts w:ascii="Times New Roman" w:eastAsia="Times New Roman" w:hAnsi="Times New Roman" w:cs="Times New Roman"/>
          <w:sz w:val="18"/>
          <w:szCs w:val="20"/>
        </w:rPr>
        <w:t>15</w:t>
      </w:r>
      <w:r>
        <w:rPr>
          <w:rFonts w:ascii="Times New Roman" w:eastAsia="Times New Roman" w:hAnsi="Times New Roman" w:cs="Times New Roman"/>
          <w:sz w:val="18"/>
          <w:szCs w:val="20"/>
        </w:rPr>
        <w:t>]</w:t>
      </w:r>
    </w:p>
    <w:p w:rsidR="00F852C7" w:rsidRDefault="00B01953" w:rsidP="006D5290">
      <w:pPr>
        <w:jc w:val="both"/>
        <w:rPr>
          <w:rFonts w:ascii="Times New Roman" w:eastAsia="Times New Roman" w:hAnsi="Times New Roman" w:cs="Times New Roman"/>
          <w:sz w:val="20"/>
          <w:szCs w:val="20"/>
        </w:rPr>
      </w:pPr>
      <w:r w:rsidRPr="00B01953">
        <w:rPr>
          <w:rFonts w:ascii="Times New Roman" w:eastAsia="Times New Roman" w:hAnsi="Times New Roman" w:cs="Times New Roman"/>
          <w:sz w:val="20"/>
          <w:szCs w:val="20"/>
        </w:rPr>
        <w:t xml:space="preserve">One </w:t>
      </w:r>
      <w:r>
        <w:rPr>
          <w:rFonts w:ascii="Times New Roman" w:eastAsia="Times New Roman" w:hAnsi="Times New Roman" w:cs="Times New Roman"/>
          <w:sz w:val="20"/>
          <w:szCs w:val="20"/>
        </w:rPr>
        <w:t xml:space="preserve">current </w:t>
      </w:r>
      <w:r w:rsidRPr="00B01953">
        <w:rPr>
          <w:rFonts w:ascii="Times New Roman" w:eastAsia="Times New Roman" w:hAnsi="Times New Roman" w:cs="Times New Roman"/>
          <w:sz w:val="20"/>
          <w:szCs w:val="20"/>
        </w:rPr>
        <w:t xml:space="preserve">issue with </w:t>
      </w:r>
      <w:r>
        <w:rPr>
          <w:rFonts w:ascii="Times New Roman" w:eastAsia="Times New Roman" w:hAnsi="Times New Roman" w:cs="Times New Roman"/>
          <w:sz w:val="20"/>
          <w:szCs w:val="20"/>
        </w:rPr>
        <w:t>IZs</w:t>
      </w:r>
      <w:r w:rsidRPr="00B01953">
        <w:rPr>
          <w:rFonts w:ascii="Times New Roman" w:eastAsia="Times New Roman" w:hAnsi="Times New Roman" w:cs="Times New Roman"/>
          <w:sz w:val="20"/>
          <w:szCs w:val="20"/>
        </w:rPr>
        <w:t xml:space="preserve"> in Hanoi is the low efficiency in land use. Some </w:t>
      </w:r>
      <w:r>
        <w:rPr>
          <w:rFonts w:ascii="Times New Roman" w:eastAsia="Times New Roman" w:hAnsi="Times New Roman" w:cs="Times New Roman"/>
          <w:sz w:val="20"/>
          <w:szCs w:val="20"/>
        </w:rPr>
        <w:t>IZs</w:t>
      </w:r>
      <w:r w:rsidRPr="00B01953">
        <w:rPr>
          <w:rFonts w:ascii="Times New Roman" w:eastAsia="Times New Roman" w:hAnsi="Times New Roman" w:cs="Times New Roman"/>
          <w:sz w:val="20"/>
          <w:szCs w:val="20"/>
        </w:rPr>
        <w:t xml:space="preserve"> are built with densely packed structures, and businesses focus primarily on the economic indicator of filling the space to attract investment, without paying attention to working conditions, environmental quality, aesthetics, and landscapes of the industrial park. The land use planning structure in </w:t>
      </w:r>
      <w:r>
        <w:rPr>
          <w:rFonts w:ascii="Times New Roman" w:eastAsia="Times New Roman" w:hAnsi="Times New Roman" w:cs="Times New Roman"/>
          <w:sz w:val="20"/>
          <w:szCs w:val="20"/>
        </w:rPr>
        <w:t>IZs</w:t>
      </w:r>
      <w:r w:rsidRPr="00B01953">
        <w:rPr>
          <w:rFonts w:ascii="Times New Roman" w:eastAsia="Times New Roman" w:hAnsi="Times New Roman" w:cs="Times New Roman"/>
          <w:sz w:val="20"/>
          <w:szCs w:val="20"/>
        </w:rPr>
        <w:t xml:space="preserve"> is not yet suitable, and the proportion of land reserved for greenery and landscape is still low. According to QCVN 01:2019 of the Ministry of Construction, the area of greenery and landscape in industrial parks should be ≥ 10%, but in reality, this area in Hanoi's </w:t>
      </w:r>
      <w:r>
        <w:rPr>
          <w:rFonts w:ascii="Times New Roman" w:eastAsia="Times New Roman" w:hAnsi="Times New Roman" w:cs="Times New Roman"/>
          <w:sz w:val="20"/>
          <w:szCs w:val="20"/>
        </w:rPr>
        <w:t>IZs</w:t>
      </w:r>
      <w:r w:rsidRPr="00B01953">
        <w:rPr>
          <w:rFonts w:ascii="Times New Roman" w:eastAsia="Times New Roman" w:hAnsi="Times New Roman" w:cs="Times New Roman"/>
          <w:sz w:val="20"/>
          <w:szCs w:val="20"/>
        </w:rPr>
        <w:t xml:space="preserve"> is much smaller. The construction of manufacturing plants mainly involves one-floor structures, spread across the entire land area with high density, low land use efficiency, and a limited area allocated for greenery and landscape. This results in significant land waste and low land use efficiency per hectare, affecting the working environment and image of the </w:t>
      </w:r>
      <w:r>
        <w:rPr>
          <w:rFonts w:ascii="Times New Roman" w:eastAsia="Times New Roman" w:hAnsi="Times New Roman" w:cs="Times New Roman"/>
          <w:sz w:val="20"/>
          <w:szCs w:val="20"/>
        </w:rPr>
        <w:t>IZs</w:t>
      </w:r>
      <w:r w:rsidRPr="00B01953">
        <w:rPr>
          <w:rFonts w:ascii="Times New Roman" w:eastAsia="Times New Roman" w:hAnsi="Times New Roman" w:cs="Times New Roman"/>
          <w:sz w:val="20"/>
          <w:szCs w:val="20"/>
        </w:rPr>
        <w:t xml:space="preserve"> and the city. (Such as Quang Minh 1, Thang Long, Noi Bai, etc.)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3"/>
      </w:tblGrid>
      <w:tr w:rsidR="00B01953" w:rsidTr="00CF029D">
        <w:tc>
          <w:tcPr>
            <w:tcW w:w="9066" w:type="dxa"/>
          </w:tcPr>
          <w:p w:rsidR="00B01953" w:rsidRDefault="00B01953" w:rsidP="00B01953">
            <w:pPr>
              <w:jc w:val="both"/>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347333" cy="161171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6799" b="13974"/>
                          <a:stretch/>
                        </pic:blipFill>
                        <pic:spPr bwMode="auto">
                          <a:xfrm>
                            <a:off x="0" y="0"/>
                            <a:ext cx="4402259" cy="1632075"/>
                          </a:xfrm>
                          <a:prstGeom prst="rect">
                            <a:avLst/>
                          </a:prstGeom>
                          <a:ln>
                            <a:noFill/>
                          </a:ln>
                          <a:extLst>
                            <a:ext uri="{53640926-AAD7-44D8-BBD7-CCE9431645EC}">
                              <a14:shadowObscured xmlns:a14="http://schemas.microsoft.com/office/drawing/2010/main"/>
                            </a:ext>
                          </a:extLst>
                        </pic:spPr>
                      </pic:pic>
                    </a:graphicData>
                  </a:graphic>
                </wp:inline>
              </w:drawing>
            </w:r>
          </w:p>
        </w:tc>
      </w:tr>
      <w:tr w:rsidR="00B01953" w:rsidTr="00CF029D">
        <w:tc>
          <w:tcPr>
            <w:tcW w:w="9066" w:type="dxa"/>
          </w:tcPr>
          <w:p w:rsidR="00B01953" w:rsidRDefault="00DF1116" w:rsidP="00DF1116">
            <w:pPr>
              <w:rPr>
                <w:rFonts w:ascii="Times New Roman" w:eastAsia="Times New Roman" w:hAnsi="Times New Roman"/>
                <w:sz w:val="18"/>
                <w:szCs w:val="20"/>
              </w:rPr>
            </w:pPr>
            <w:r w:rsidRPr="00DF1116">
              <w:rPr>
                <w:rFonts w:ascii="Times New Roman" w:eastAsia="Times New Roman" w:hAnsi="Times New Roman"/>
                <w:b/>
                <w:bCs/>
                <w:sz w:val="18"/>
                <w:szCs w:val="20"/>
              </w:rPr>
              <w:t>Fig.2</w:t>
            </w:r>
            <w:r w:rsidRPr="00DF1116">
              <w:rPr>
                <w:rFonts w:ascii="Times New Roman" w:eastAsia="Times New Roman" w:hAnsi="Times New Roman"/>
                <w:sz w:val="18"/>
                <w:szCs w:val="20"/>
              </w:rPr>
              <w:t xml:space="preserve">. The construction density is very high (70%), and the area reserved for landscaping is very low (&lt;10%) - at Quang Minh 1 Industrial </w:t>
            </w:r>
            <w:r>
              <w:rPr>
                <w:rFonts w:ascii="Times New Roman" w:eastAsia="Times New Roman" w:hAnsi="Times New Roman"/>
                <w:sz w:val="18"/>
                <w:szCs w:val="20"/>
              </w:rPr>
              <w:t>Zone</w:t>
            </w:r>
            <w:r w:rsidRPr="00DF1116">
              <w:rPr>
                <w:rFonts w:ascii="Times New Roman" w:eastAsia="Times New Roman" w:hAnsi="Times New Roman"/>
                <w:sz w:val="18"/>
                <w:szCs w:val="20"/>
              </w:rPr>
              <w:t xml:space="preserve"> - Hanoi.</w:t>
            </w:r>
          </w:p>
          <w:p w:rsidR="006D5290" w:rsidRPr="00DF1116" w:rsidRDefault="006D5290" w:rsidP="00DF1116">
            <w:pPr>
              <w:rPr>
                <w:rFonts w:ascii="Times New Roman" w:eastAsia="Times New Roman" w:hAnsi="Times New Roman"/>
                <w:sz w:val="20"/>
                <w:szCs w:val="20"/>
              </w:rPr>
            </w:pPr>
          </w:p>
        </w:tc>
      </w:tr>
    </w:tbl>
    <w:p w:rsidR="001036D1" w:rsidRPr="001036D1" w:rsidRDefault="001036D1" w:rsidP="00E27174">
      <w:pPr>
        <w:pStyle w:val="p1a"/>
        <w:ind w:firstLine="284"/>
      </w:pPr>
      <w:r w:rsidRPr="001036D1">
        <w:t xml:space="preserve">And not a few industrial parks leave many hectares of land abandoned. The common spatial model for industrial parks in Hanoi is a collection of factory plots with pre-built technical infrastructure systems for rent, along with a minimum proportion of administrative, service, and green spaces. Other necessary functions to support industrial park activities such as public works, commercial services, entertainment, etc that serve workers are less invested in building. The function of a warehouse is regulated, but it is rarely built as a separate part of the </w:t>
      </w:r>
      <w:r>
        <w:t>IZs</w:t>
      </w:r>
      <w:r w:rsidRPr="001036D1">
        <w:t>, only in factories built by businesses themselves.</w:t>
      </w:r>
    </w:p>
    <w:p w:rsidR="00B01953" w:rsidRDefault="001036D1" w:rsidP="000C020B">
      <w:pPr>
        <w:pStyle w:val="p1a"/>
        <w:ind w:firstLine="284"/>
      </w:pPr>
      <w:r w:rsidRPr="001036D1">
        <w:t xml:space="preserve">Land in industrial parks mainly comes from the conversion of agricultural land, clean land, good land, </w:t>
      </w:r>
      <w:r>
        <w:t xml:space="preserve">and </w:t>
      </w:r>
      <w:r w:rsidRPr="001036D1">
        <w:t xml:space="preserve">valuable land... However, the use of industrial land is not reasonable because there are still many projects </w:t>
      </w:r>
      <w:r>
        <w:t>in IZs</w:t>
      </w:r>
      <w:r w:rsidRPr="001036D1">
        <w:t xml:space="preserve"> that are delayed, some have been delayed for over 20 years, and many hectares of land are left unused or used for the wrong purposes such as being rented out as warehouses, parking lots, schools, product display areas, or even abandoned for weeds to grow... causing a huge waste of land, affecting the environment and landscape of the </w:t>
      </w:r>
      <w:r>
        <w:t>IZs</w:t>
      </w:r>
      <w:r w:rsidRPr="001036D1">
        <w:t>, specifically at the Nam Thang Long (over 25 hectares), Thach That (15 hectares), and Hanoi Dai Tu (20 hectares).</w:t>
      </w:r>
    </w:p>
    <w:p w:rsidR="009C2B50" w:rsidRPr="009C2B50" w:rsidRDefault="009C2B50" w:rsidP="000C020B">
      <w:pPr>
        <w:pStyle w:val="p1a"/>
        <w:ind w:firstLine="284"/>
      </w:pPr>
      <w:r w:rsidRPr="009C2B50">
        <w:t xml:space="preserve">The rental prices of land for building factories in </w:t>
      </w:r>
      <w:r w:rsidR="00CF029D">
        <w:t>IZs</w:t>
      </w:r>
      <w:r w:rsidRPr="009C2B50">
        <w:t xml:space="preserve"> are not reasonable. Through a survey of some I</w:t>
      </w:r>
      <w:r w:rsidR="00CF029D">
        <w:t>Z</w:t>
      </w:r>
      <w:r w:rsidRPr="009C2B50">
        <w:t>s, it is found that the I</w:t>
      </w:r>
      <w:r w:rsidR="00CF029D">
        <w:t>Z</w:t>
      </w:r>
      <w:r w:rsidRPr="009C2B50">
        <w:t>s established by the government with synchronized technical infrastructure are convenient but have a slower filling rate and fail to attract businesses to invest in building factories due to the high investment costs and land clearance fees resulting in high land rental taxes, such as the supporting I</w:t>
      </w:r>
      <w:r w:rsidR="00CF029D">
        <w:t>Z</w:t>
      </w:r>
      <w:r w:rsidRPr="009C2B50">
        <w:t xml:space="preserve"> for South Hanoi with a rental price of 150 USD/m2/50 years, while IPs in neighboring provinces such as Ha Nam and Hung Yen have rental prices of 50 USD/m2/50 years. This leads to the situation where many completed IPs are left unused for a long time without a solution.</w:t>
      </w:r>
    </w:p>
    <w:p w:rsidR="00907F8E" w:rsidRPr="00907F8E" w:rsidRDefault="009C2B50" w:rsidP="006C4F6C">
      <w:pPr>
        <w:pStyle w:val="p1a"/>
        <w:spacing w:after="160"/>
        <w:ind w:firstLine="284"/>
      </w:pPr>
      <w:r w:rsidRPr="009C2B50">
        <w:t>I</w:t>
      </w:r>
      <w:r w:rsidR="00CF029D">
        <w:t>Z</w:t>
      </w:r>
      <w:r w:rsidRPr="009C2B50">
        <w:t>s licensed and supported by the People's Committee with faster development and filling rates (due to rental prices under 50 USD/m2/50 years</w:t>
      </w:r>
      <w:r w:rsidR="00926162">
        <w:t xml:space="preserve"> lease term</w:t>
      </w:r>
      <w:r w:rsidRPr="009C2B50">
        <w:t>), face difficulties in management due to the historical development of I</w:t>
      </w:r>
      <w:r w:rsidR="00CF029D">
        <w:t>Z</w:t>
      </w:r>
      <w:r w:rsidRPr="009C2B50">
        <w:t xml:space="preserve">s or their formation from industrial clusters. At the </w:t>
      </w:r>
      <w:r>
        <w:t>same</w:t>
      </w:r>
      <w:r w:rsidRPr="009C2B50">
        <w:t xml:space="preserve"> time, many projects have too many special incentives, such as reduced land rental fees and business fees for a very long time, to attract investors easily, leading to many businesses renting large land areas to hold onto the land and delaying the implementation of construction and infrastructure investment </w:t>
      </w:r>
      <w:r w:rsidRPr="009C2B50">
        <w:lastRenderedPageBreak/>
        <w:t>to put into operation or to rent for other purposes. This is a reality that is causing significant land waste, difficulties in management, and environmental and landscape impacts in I</w:t>
      </w:r>
      <w:r w:rsidR="00CF029D">
        <w:t>Z</w:t>
      </w:r>
      <w:r w:rsidRPr="009C2B50">
        <w:t xml:space="preserve">s, while </w:t>
      </w:r>
      <w:r w:rsidR="00CF029D">
        <w:t xml:space="preserve">the </w:t>
      </w:r>
      <w:r w:rsidRPr="009C2B50">
        <w:t>land is becoming increasingly scarce, especially in crowded cities like Hanoi. Some I</w:t>
      </w:r>
      <w:r w:rsidR="00CF029D">
        <w:t>Z</w:t>
      </w:r>
      <w:r w:rsidRPr="009C2B50">
        <w:t>s with large areas of unused land and low working conditions and environmental quality can be mentioned, such as Hanoi-Dai Tu, Sai Dong B, and Nam Thang Long I</w:t>
      </w:r>
      <w:r w:rsidR="00CF029D">
        <w:t>Z</w:t>
      </w:r>
      <w:r w:rsidRPr="009C2B50">
        <w:t>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69"/>
      </w:tblGrid>
      <w:tr w:rsidR="006C4F6C" w:rsidTr="00E27174">
        <w:trPr>
          <w:trHeight w:val="267"/>
        </w:trPr>
        <w:tc>
          <w:tcPr>
            <w:tcW w:w="3089" w:type="dxa"/>
            <w:vMerge w:val="restart"/>
          </w:tcPr>
          <w:p w:rsidR="00CF029D" w:rsidRPr="007926B8" w:rsidRDefault="00E27174" w:rsidP="00CF029D">
            <w:pPr>
              <w:pStyle w:val="NormalWeb"/>
              <w:jc w:val="both"/>
              <w:rPr>
                <w:sz w:val="16"/>
                <w:szCs w:val="16"/>
              </w:rPr>
            </w:pPr>
            <w:r w:rsidRPr="007926B8">
              <w:rPr>
                <w:noProof/>
                <w:color w:val="000000" w:themeColor="text1"/>
                <w:sz w:val="16"/>
                <w:szCs w:val="16"/>
              </w:rPr>
              <mc:AlternateContent>
                <mc:Choice Requires="wps">
                  <w:drawing>
                    <wp:anchor distT="0" distB="0" distL="114300" distR="114300" simplePos="0" relativeHeight="251661312" behindDoc="0" locked="0" layoutInCell="1" allowOverlap="1" wp14:anchorId="4F534067" wp14:editId="47DA7C72">
                      <wp:simplePos x="0" y="0"/>
                      <wp:positionH relativeFrom="margin">
                        <wp:posOffset>234444</wp:posOffset>
                      </wp:positionH>
                      <wp:positionV relativeFrom="paragraph">
                        <wp:posOffset>1367328</wp:posOffset>
                      </wp:positionV>
                      <wp:extent cx="390058" cy="104775"/>
                      <wp:effectExtent l="0" t="0" r="10160" b="28575"/>
                      <wp:wrapNone/>
                      <wp:docPr id="8" name="Text Box 8"/>
                      <wp:cNvGraphicFramePr/>
                      <a:graphic xmlns:a="http://schemas.openxmlformats.org/drawingml/2006/main">
                        <a:graphicData uri="http://schemas.microsoft.com/office/word/2010/wordprocessingShape">
                          <wps:wsp>
                            <wps:cNvSpPr txBox="1"/>
                            <wps:spPr>
                              <a:xfrm>
                                <a:off x="0" y="0"/>
                                <a:ext cx="390058" cy="104775"/>
                              </a:xfrm>
                              <a:prstGeom prst="rect">
                                <a:avLst/>
                              </a:prstGeom>
                              <a:solidFill>
                                <a:schemeClr val="lt1"/>
                              </a:solidFill>
                              <a:ln w="6350">
                                <a:solidFill>
                                  <a:prstClr val="black"/>
                                </a:solidFill>
                              </a:ln>
                            </wps:spPr>
                            <wps:txbx>
                              <w:txbxContent>
                                <w:p w:rsidR="00FB28E0" w:rsidRPr="00E27174" w:rsidRDefault="00FB28E0" w:rsidP="00FB28E0">
                                  <w:pPr>
                                    <w:spacing w:after="0" w:line="240" w:lineRule="auto"/>
                                    <w:rPr>
                                      <w:sz w:val="10"/>
                                      <w:szCs w:val="10"/>
                                    </w:rPr>
                                  </w:pPr>
                                  <w:r w:rsidRPr="00E27174">
                                    <w:rPr>
                                      <w:sz w:val="10"/>
                                      <w:szCs w:val="10"/>
                                    </w:rPr>
                                    <w:t>Shopping Mall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34067" id="_x0000_t202" coordsize="21600,21600" o:spt="202" path="m,l,21600r21600,l21600,xe">
                      <v:stroke joinstyle="miter"/>
                      <v:path gradientshapeok="t" o:connecttype="rect"/>
                    </v:shapetype>
                    <v:shape id="Text Box 8" o:spid="_x0000_s1026" type="#_x0000_t202" style="position:absolute;left:0;text-align:left;margin-left:18.45pt;margin-top:107.65pt;width:30.7pt;height: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" fillcolor="white [3201]" strokeweight=".5pt">
                      <v:textbox inset="0,0,0,0">
                        <w:txbxContent>
                          <w:p w:rsidR="00FB28E0" w:rsidRPr="00E27174" w:rsidRDefault="00FB28E0" w:rsidP="00FB28E0">
                            <w:pPr>
                              <w:spacing w:after="0" w:line="240" w:lineRule="auto"/>
                              <w:rPr>
                                <w:sz w:val="10"/>
                                <w:szCs w:val="10"/>
                              </w:rPr>
                            </w:pPr>
                            <w:r w:rsidRPr="00E27174">
                              <w:rPr>
                                <w:sz w:val="10"/>
                                <w:szCs w:val="10"/>
                              </w:rPr>
                              <w:t>Shopping Mall</w:t>
                            </w:r>
                          </w:p>
                        </w:txbxContent>
                      </v:textbox>
                      <w10:wrap anchorx="margin"/>
                    </v:shape>
                  </w:pict>
                </mc:Fallback>
              </mc:AlternateContent>
            </w:r>
            <w:r w:rsidRPr="007926B8">
              <w:rPr>
                <w:noProof/>
                <w:color w:val="000000" w:themeColor="text1"/>
                <w:sz w:val="16"/>
                <w:szCs w:val="16"/>
              </w:rPr>
              <mc:AlternateContent>
                <mc:Choice Requires="wps">
                  <w:drawing>
                    <wp:anchor distT="0" distB="0" distL="114300" distR="114300" simplePos="0" relativeHeight="251659264" behindDoc="0" locked="0" layoutInCell="1" allowOverlap="1" wp14:anchorId="4A228BA2" wp14:editId="2A53AFA7">
                      <wp:simplePos x="0" y="0"/>
                      <wp:positionH relativeFrom="column">
                        <wp:posOffset>340036</wp:posOffset>
                      </wp:positionH>
                      <wp:positionV relativeFrom="paragraph">
                        <wp:posOffset>660333</wp:posOffset>
                      </wp:positionV>
                      <wp:extent cx="396453" cy="166254"/>
                      <wp:effectExtent l="0" t="0" r="22860" b="24765"/>
                      <wp:wrapNone/>
                      <wp:docPr id="11" name="Text Box 11"/>
                      <wp:cNvGraphicFramePr/>
                      <a:graphic xmlns:a="http://schemas.openxmlformats.org/drawingml/2006/main">
                        <a:graphicData uri="http://schemas.microsoft.com/office/word/2010/wordprocessingShape">
                          <wps:wsp>
                            <wps:cNvSpPr txBox="1"/>
                            <wps:spPr>
                              <a:xfrm>
                                <a:off x="0" y="0"/>
                                <a:ext cx="396453" cy="166254"/>
                              </a:xfrm>
                              <a:prstGeom prst="rect">
                                <a:avLst/>
                              </a:prstGeom>
                              <a:solidFill>
                                <a:schemeClr val="lt1"/>
                              </a:solidFill>
                              <a:ln w="6350">
                                <a:solidFill>
                                  <a:prstClr val="black"/>
                                </a:solidFill>
                              </a:ln>
                            </wps:spPr>
                            <wps:txbx>
                              <w:txbxContent>
                                <w:p w:rsidR="00CF029D" w:rsidRPr="00E27174" w:rsidRDefault="00FB28E0" w:rsidP="00CF029D">
                                  <w:pPr>
                                    <w:spacing w:after="0" w:line="240" w:lineRule="auto"/>
                                    <w:jc w:val="center"/>
                                    <w:rPr>
                                      <w:sz w:val="10"/>
                                      <w:szCs w:val="10"/>
                                    </w:rPr>
                                  </w:pPr>
                                  <w:bookmarkStart w:id="1" w:name="_Hlk132475424"/>
                                  <w:bookmarkEnd w:id="1"/>
                                  <w:r w:rsidRPr="00E27174">
                                    <w:rPr>
                                      <w:sz w:val="10"/>
                                      <w:szCs w:val="10"/>
                                    </w:rPr>
                                    <w:t>Unused land for many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8BA2" id="Text Box 11" o:spid="_x0000_s1027" type="#_x0000_t202" style="position:absolute;left:0;text-align:left;margin-left:26.75pt;margin-top:52pt;width:31.2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" fillcolor="white [3201]" strokeweight=".5pt">
                      <v:textbox inset="0,0,0,0">
                        <w:txbxContent>
                          <w:p w:rsidR="00CF029D" w:rsidRPr="00E27174" w:rsidRDefault="00FB28E0" w:rsidP="00CF029D">
                            <w:pPr>
                              <w:spacing w:after="0" w:line="240" w:lineRule="auto"/>
                              <w:jc w:val="center"/>
                              <w:rPr>
                                <w:sz w:val="10"/>
                                <w:szCs w:val="10"/>
                              </w:rPr>
                            </w:pPr>
                            <w:bookmarkStart w:id="2" w:name="_Hlk132475424"/>
                            <w:bookmarkEnd w:id="2"/>
                            <w:r w:rsidRPr="00E27174">
                              <w:rPr>
                                <w:sz w:val="10"/>
                                <w:szCs w:val="10"/>
                              </w:rPr>
                              <w:t>Unused land for many years</w:t>
                            </w:r>
                          </w:p>
                        </w:txbxContent>
                      </v:textbox>
                    </v:shape>
                  </w:pict>
                </mc:Fallback>
              </mc:AlternateContent>
            </w:r>
            <w:r w:rsidRPr="007926B8">
              <w:rPr>
                <w:noProof/>
                <w:color w:val="000000" w:themeColor="text1"/>
                <w:sz w:val="16"/>
                <w:szCs w:val="16"/>
              </w:rPr>
              <mc:AlternateContent>
                <mc:Choice Requires="wps">
                  <w:drawing>
                    <wp:anchor distT="0" distB="0" distL="114300" distR="114300" simplePos="0" relativeHeight="251663360" behindDoc="0" locked="0" layoutInCell="1" allowOverlap="1" wp14:anchorId="4F534067" wp14:editId="47DA7C72">
                      <wp:simplePos x="0" y="0"/>
                      <wp:positionH relativeFrom="margin">
                        <wp:posOffset>1017976</wp:posOffset>
                      </wp:positionH>
                      <wp:positionV relativeFrom="paragraph">
                        <wp:posOffset>657559</wp:posOffset>
                      </wp:positionV>
                      <wp:extent cx="306932" cy="95916"/>
                      <wp:effectExtent l="0" t="0" r="17145" b="18415"/>
                      <wp:wrapNone/>
                      <wp:docPr id="5" name="Text Box 5"/>
                      <wp:cNvGraphicFramePr/>
                      <a:graphic xmlns:a="http://schemas.openxmlformats.org/drawingml/2006/main">
                        <a:graphicData uri="http://schemas.microsoft.com/office/word/2010/wordprocessingShape">
                          <wps:wsp>
                            <wps:cNvSpPr txBox="1"/>
                            <wps:spPr>
                              <a:xfrm>
                                <a:off x="0" y="0"/>
                                <a:ext cx="306932" cy="95916"/>
                              </a:xfrm>
                              <a:prstGeom prst="rect">
                                <a:avLst/>
                              </a:prstGeom>
                              <a:solidFill>
                                <a:schemeClr val="lt1"/>
                              </a:solidFill>
                              <a:ln w="6350">
                                <a:solidFill>
                                  <a:prstClr val="black"/>
                                </a:solidFill>
                              </a:ln>
                            </wps:spPr>
                            <wps:txbx>
                              <w:txbxContent>
                                <w:p w:rsidR="00FB28E0" w:rsidRPr="00E27174" w:rsidRDefault="00FB28E0" w:rsidP="00FB28E0">
                                  <w:pPr>
                                    <w:spacing w:after="0" w:line="240" w:lineRule="auto"/>
                                    <w:rPr>
                                      <w:sz w:val="12"/>
                                      <w:szCs w:val="12"/>
                                    </w:rPr>
                                  </w:pPr>
                                  <w:r w:rsidRPr="00E27174">
                                    <w:rPr>
                                      <w:sz w:val="12"/>
                                      <w:szCs w:val="12"/>
                                    </w:rPr>
                                    <w:t>Factories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4067" id="Text Box 5" o:spid="_x0000_s1028" type="#_x0000_t202" style="position:absolute;left:0;text-align:left;margin-left:80.15pt;margin-top:51.8pt;width:24.15pt;height:7.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" fillcolor="white [3201]" strokeweight=".5pt">
                      <v:textbox inset="0,0,0,0">
                        <w:txbxContent>
                          <w:p w:rsidR="00FB28E0" w:rsidRPr="00E27174" w:rsidRDefault="00FB28E0" w:rsidP="00FB28E0">
                            <w:pPr>
                              <w:spacing w:after="0" w:line="240" w:lineRule="auto"/>
                              <w:rPr>
                                <w:sz w:val="12"/>
                                <w:szCs w:val="12"/>
                              </w:rPr>
                            </w:pPr>
                            <w:r w:rsidRPr="00E27174">
                              <w:rPr>
                                <w:sz w:val="12"/>
                                <w:szCs w:val="12"/>
                              </w:rPr>
                              <w:t>Factories</w:t>
                            </w:r>
                          </w:p>
                        </w:txbxContent>
                      </v:textbox>
                      <w10:wrap anchorx="margin"/>
                    </v:shape>
                  </w:pict>
                </mc:Fallback>
              </mc:AlternateContent>
            </w:r>
            <w:r w:rsidR="00CF029D" w:rsidRPr="007926B8">
              <w:rPr>
                <w:noProof/>
                <w:sz w:val="16"/>
                <w:szCs w:val="16"/>
              </w:rPr>
              <w:drawing>
                <wp:inline distT="0" distB="0" distL="0" distR="0">
                  <wp:extent cx="1884784" cy="217978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030" cy="2286471"/>
                          </a:xfrm>
                          <a:prstGeom prst="rect">
                            <a:avLst/>
                          </a:prstGeom>
                        </pic:spPr>
                      </pic:pic>
                    </a:graphicData>
                  </a:graphic>
                </wp:inline>
              </w:drawing>
            </w:r>
          </w:p>
        </w:tc>
        <w:tc>
          <w:tcPr>
            <w:tcW w:w="3301" w:type="dxa"/>
          </w:tcPr>
          <w:p w:rsidR="00CF029D" w:rsidRDefault="00CF029D" w:rsidP="00CF029D">
            <w:pPr>
              <w:pStyle w:val="NormalWeb"/>
              <w:jc w:val="center"/>
              <w:rPr>
                <w:sz w:val="20"/>
                <w:szCs w:val="20"/>
              </w:rPr>
            </w:pPr>
            <w:r>
              <w:rPr>
                <w:noProof/>
                <w:sz w:val="20"/>
                <w:szCs w:val="20"/>
              </w:rPr>
              <w:drawing>
                <wp:inline distT="0" distB="0" distL="0" distR="0" wp14:anchorId="223E2FC5" wp14:editId="46BB587B">
                  <wp:extent cx="1632353" cy="1063690"/>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508" cy="1095069"/>
                          </a:xfrm>
                          <a:prstGeom prst="rect">
                            <a:avLst/>
                          </a:prstGeom>
                          <a:noFill/>
                        </pic:spPr>
                      </pic:pic>
                    </a:graphicData>
                  </a:graphic>
                </wp:inline>
              </w:drawing>
            </w:r>
          </w:p>
        </w:tc>
      </w:tr>
      <w:tr w:rsidR="006C4F6C" w:rsidTr="00E27174">
        <w:trPr>
          <w:trHeight w:val="14"/>
        </w:trPr>
        <w:tc>
          <w:tcPr>
            <w:tcW w:w="3089" w:type="dxa"/>
            <w:vMerge/>
          </w:tcPr>
          <w:p w:rsidR="00CF029D" w:rsidRPr="007926B8" w:rsidRDefault="00CF029D" w:rsidP="00CF029D">
            <w:pPr>
              <w:pStyle w:val="NormalWeb"/>
              <w:jc w:val="both"/>
              <w:rPr>
                <w:sz w:val="16"/>
                <w:szCs w:val="16"/>
              </w:rPr>
            </w:pPr>
          </w:p>
        </w:tc>
        <w:tc>
          <w:tcPr>
            <w:tcW w:w="3301" w:type="dxa"/>
          </w:tcPr>
          <w:p w:rsidR="00CF029D" w:rsidRPr="006D5290" w:rsidRDefault="00FB28E0" w:rsidP="00926162">
            <w:pPr>
              <w:pStyle w:val="NormalWeb"/>
              <w:jc w:val="center"/>
              <w:rPr>
                <w:sz w:val="14"/>
                <w:szCs w:val="14"/>
              </w:rPr>
            </w:pPr>
            <w:r w:rsidRPr="006D5290">
              <w:rPr>
                <w:sz w:val="14"/>
                <w:szCs w:val="14"/>
              </w:rPr>
              <w:t xml:space="preserve">Unused land in Ha Noi – Dai Tu </w:t>
            </w:r>
          </w:p>
        </w:tc>
      </w:tr>
      <w:tr w:rsidR="006C4F6C" w:rsidTr="00E27174">
        <w:trPr>
          <w:trHeight w:val="14"/>
        </w:trPr>
        <w:tc>
          <w:tcPr>
            <w:tcW w:w="3089" w:type="dxa"/>
            <w:vMerge/>
          </w:tcPr>
          <w:p w:rsidR="00CF029D" w:rsidRPr="007926B8" w:rsidRDefault="00CF029D" w:rsidP="00CF029D">
            <w:pPr>
              <w:pStyle w:val="NormalWeb"/>
              <w:jc w:val="both"/>
              <w:rPr>
                <w:sz w:val="16"/>
                <w:szCs w:val="16"/>
              </w:rPr>
            </w:pPr>
          </w:p>
        </w:tc>
        <w:tc>
          <w:tcPr>
            <w:tcW w:w="3301" w:type="dxa"/>
          </w:tcPr>
          <w:p w:rsidR="00CF029D" w:rsidRPr="007926B8" w:rsidRDefault="00CF029D" w:rsidP="00AE1F5E">
            <w:pPr>
              <w:pStyle w:val="NormalWeb"/>
              <w:jc w:val="center"/>
              <w:rPr>
                <w:sz w:val="16"/>
                <w:szCs w:val="16"/>
              </w:rPr>
            </w:pPr>
            <w:r w:rsidRPr="007926B8">
              <w:rPr>
                <w:noProof/>
                <w:sz w:val="16"/>
                <w:szCs w:val="16"/>
              </w:rPr>
              <w:drawing>
                <wp:inline distT="0" distB="0" distL="0" distR="0" wp14:anchorId="1C3E3E34" wp14:editId="1AE50A5D">
                  <wp:extent cx="1702432" cy="1013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756" cy="1036155"/>
                          </a:xfrm>
                          <a:prstGeom prst="rect">
                            <a:avLst/>
                          </a:prstGeom>
                          <a:noFill/>
                        </pic:spPr>
                      </pic:pic>
                    </a:graphicData>
                  </a:graphic>
                </wp:inline>
              </w:drawing>
            </w:r>
          </w:p>
        </w:tc>
      </w:tr>
      <w:tr w:rsidR="006C4F6C" w:rsidTr="00E27174">
        <w:trPr>
          <w:trHeight w:val="17"/>
        </w:trPr>
        <w:tc>
          <w:tcPr>
            <w:tcW w:w="3089" w:type="dxa"/>
          </w:tcPr>
          <w:p w:rsidR="00CF029D" w:rsidRPr="006D5290" w:rsidRDefault="00926162" w:rsidP="007926B8">
            <w:pPr>
              <w:pStyle w:val="NormalWeb"/>
              <w:jc w:val="center"/>
              <w:rPr>
                <w:sz w:val="14"/>
                <w:szCs w:val="14"/>
              </w:rPr>
            </w:pPr>
            <w:r w:rsidRPr="006D5290">
              <w:rPr>
                <w:sz w:val="14"/>
                <w:szCs w:val="14"/>
              </w:rPr>
              <w:t xml:space="preserve">Current situation of land use in Sai Dong B </w:t>
            </w:r>
          </w:p>
        </w:tc>
        <w:tc>
          <w:tcPr>
            <w:tcW w:w="3301" w:type="dxa"/>
          </w:tcPr>
          <w:p w:rsidR="00CF029D" w:rsidRPr="006D5290" w:rsidRDefault="007926B8" w:rsidP="007926B8">
            <w:pPr>
              <w:pStyle w:val="NormalWeb"/>
              <w:jc w:val="center"/>
              <w:rPr>
                <w:sz w:val="14"/>
                <w:szCs w:val="14"/>
              </w:rPr>
            </w:pPr>
            <w:r w:rsidRPr="006D5290">
              <w:rPr>
                <w:sz w:val="14"/>
                <w:szCs w:val="14"/>
              </w:rPr>
              <w:t>Abandoned land area in Quang Minh</w:t>
            </w:r>
          </w:p>
        </w:tc>
      </w:tr>
      <w:tr w:rsidR="007926B8" w:rsidTr="00E27174">
        <w:trPr>
          <w:trHeight w:val="20"/>
        </w:trPr>
        <w:tc>
          <w:tcPr>
            <w:tcW w:w="6390" w:type="dxa"/>
            <w:gridSpan w:val="2"/>
          </w:tcPr>
          <w:p w:rsidR="00907F8E" w:rsidRPr="007926B8" w:rsidRDefault="007926B8" w:rsidP="007926B8">
            <w:pPr>
              <w:pStyle w:val="NormalWeb"/>
              <w:rPr>
                <w:sz w:val="18"/>
                <w:szCs w:val="20"/>
              </w:rPr>
            </w:pPr>
            <w:r w:rsidRPr="007926B8">
              <w:rPr>
                <w:b/>
                <w:bCs/>
                <w:sz w:val="18"/>
                <w:szCs w:val="20"/>
              </w:rPr>
              <w:t>Fig.3</w:t>
            </w:r>
            <w:r>
              <w:rPr>
                <w:sz w:val="18"/>
                <w:szCs w:val="20"/>
              </w:rPr>
              <w:t>. Ha Noi</w:t>
            </w:r>
            <w:r w:rsidRPr="007926B8">
              <w:rPr>
                <w:sz w:val="18"/>
                <w:szCs w:val="20"/>
              </w:rPr>
              <w:t xml:space="preserve"> </w:t>
            </w:r>
            <w:r>
              <w:rPr>
                <w:sz w:val="18"/>
                <w:szCs w:val="20"/>
              </w:rPr>
              <w:t xml:space="preserve">Industrial Zones </w:t>
            </w:r>
            <w:r w:rsidRPr="007926B8">
              <w:rPr>
                <w:sz w:val="18"/>
                <w:szCs w:val="20"/>
              </w:rPr>
              <w:t xml:space="preserve">land use </w:t>
            </w:r>
            <w:r>
              <w:rPr>
                <w:sz w:val="18"/>
                <w:szCs w:val="20"/>
              </w:rPr>
              <w:t>s</w:t>
            </w:r>
            <w:r w:rsidRPr="007926B8">
              <w:rPr>
                <w:sz w:val="18"/>
                <w:szCs w:val="20"/>
              </w:rPr>
              <w:t>ituation</w:t>
            </w:r>
          </w:p>
        </w:tc>
      </w:tr>
    </w:tbl>
    <w:p w:rsidR="00CF029D" w:rsidRPr="009520F4" w:rsidRDefault="00D027BA" w:rsidP="006C4F6C">
      <w:pPr>
        <w:pStyle w:val="heading2"/>
        <w:tabs>
          <w:tab w:val="left" w:pos="567"/>
        </w:tabs>
        <w:spacing w:before="160"/>
      </w:pPr>
      <w:r w:rsidRPr="009520F4">
        <w:t xml:space="preserve">3.2. </w:t>
      </w:r>
      <w:r w:rsidR="00AE1F5E" w:rsidRPr="009520F4">
        <w:t xml:space="preserve">Hanoi Industrial Zones </w:t>
      </w:r>
      <w:r w:rsidRPr="009520F4">
        <w:t>land resources management situation</w:t>
      </w:r>
    </w:p>
    <w:p w:rsidR="000B0C83" w:rsidRDefault="000B0C83" w:rsidP="000B0C83">
      <w:pPr>
        <w:pStyle w:val="NormalWeb"/>
        <w:spacing w:after="0" w:afterAutospacing="0"/>
        <w:jc w:val="both"/>
        <w:rPr>
          <w:sz w:val="20"/>
          <w:szCs w:val="20"/>
        </w:rPr>
      </w:pPr>
      <w:r w:rsidRPr="000B0C83">
        <w:rPr>
          <w:sz w:val="20"/>
          <w:szCs w:val="20"/>
        </w:rPr>
        <w:t xml:space="preserve">Legal documents: The management of land resources in </w:t>
      </w:r>
      <w:r w:rsidR="00407EED">
        <w:rPr>
          <w:sz w:val="20"/>
          <w:szCs w:val="20"/>
        </w:rPr>
        <w:t>IZs</w:t>
      </w:r>
      <w:r w:rsidRPr="000B0C83">
        <w:rPr>
          <w:sz w:val="20"/>
          <w:szCs w:val="20"/>
        </w:rPr>
        <w:t xml:space="preserve"> is governed by a system of legal documents such as Land Law No. 45/2013/QH13 dated November 29, 2013, of the National Assembly on land management and use; Decree No. 43/2014/NĐ-CP dated May 15, 2014, of the Government on state land management and use; Decision No. 32/2017/Q</w:t>
      </w:r>
      <w:r w:rsidR="00126D22">
        <w:rPr>
          <w:sz w:val="20"/>
          <w:szCs w:val="20"/>
        </w:rPr>
        <w:t>D</w:t>
      </w:r>
      <w:r w:rsidRPr="000B0C83">
        <w:rPr>
          <w:sz w:val="20"/>
          <w:szCs w:val="20"/>
        </w:rPr>
        <w:t xml:space="preserve">-UBND of Hanoi People's Committee dated September 28, 2017, on the issuance of "Regulations on state coordination in managing activities of industrial parks, export processing zones in Hanoi", National Technical Regulation on Construction Planning No. 01/2019/BXD issued under Circular No. 22/2019/TT-BXD; TCVN </w:t>
      </w:r>
      <w:r w:rsidR="00D50FB8">
        <w:rPr>
          <w:sz w:val="20"/>
          <w:szCs w:val="20"/>
        </w:rPr>
        <w:t>4449-1987</w:t>
      </w:r>
      <w:r w:rsidRPr="000B0C83">
        <w:rPr>
          <w:sz w:val="20"/>
          <w:szCs w:val="20"/>
        </w:rPr>
        <w:t>... However, these legal documents have not kept up with the pace of reality and often come after the actual situation. Therefore, when encountering problems, there will be difficulties in resolving and handling them, as follows:</w:t>
      </w:r>
    </w:p>
    <w:p w:rsidR="000B0C83" w:rsidRPr="000B0C83" w:rsidRDefault="000B0C83" w:rsidP="000B0C83">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0B0C83">
        <w:rPr>
          <w:rFonts w:ascii="Times New Roman" w:eastAsia="Times New Roman" w:hAnsi="Times New Roman" w:cs="Times New Roman"/>
          <w:sz w:val="20"/>
          <w:szCs w:val="20"/>
        </w:rPr>
        <w:t>The Land Law No. 45/2013/QH13 dated November 29, 2013</w:t>
      </w:r>
      <w:r>
        <w:rPr>
          <w:rFonts w:ascii="Times New Roman" w:eastAsia="Times New Roman" w:hAnsi="Times New Roman" w:cs="Times New Roman"/>
          <w:sz w:val="20"/>
          <w:szCs w:val="20"/>
        </w:rPr>
        <w:t>,</w:t>
      </w:r>
      <w:r w:rsidRPr="000B0C83">
        <w:rPr>
          <w:rFonts w:ascii="Times New Roman" w:eastAsia="Times New Roman" w:hAnsi="Times New Roman" w:cs="Times New Roman"/>
          <w:sz w:val="20"/>
          <w:szCs w:val="20"/>
        </w:rPr>
        <w:t xml:space="preserve"> of the National Assembly on land management and use does not specifically prescribe the planning of land use in industrial parks in special urban areas towards </w:t>
      </w:r>
      <w:r>
        <w:rPr>
          <w:rFonts w:ascii="Times New Roman" w:eastAsia="Times New Roman" w:hAnsi="Times New Roman" w:cs="Times New Roman"/>
          <w:sz w:val="20"/>
          <w:szCs w:val="20"/>
        </w:rPr>
        <w:t>resource-saving</w:t>
      </w:r>
      <w:r w:rsidRPr="000B0C83">
        <w:rPr>
          <w:rFonts w:ascii="Times New Roman" w:eastAsia="Times New Roman" w:hAnsi="Times New Roman" w:cs="Times New Roman"/>
          <w:sz w:val="20"/>
          <w:szCs w:val="20"/>
        </w:rPr>
        <w:t xml:space="preserve"> and efficient use.</w:t>
      </w:r>
    </w:p>
    <w:p w:rsidR="000B0C83" w:rsidRPr="000B0C83" w:rsidRDefault="000B0C83" w:rsidP="000B0C83">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0B0C83">
        <w:rPr>
          <w:rFonts w:ascii="Times New Roman" w:eastAsia="Times New Roman" w:hAnsi="Times New Roman" w:cs="Times New Roman"/>
          <w:sz w:val="20"/>
          <w:szCs w:val="20"/>
        </w:rPr>
        <w:t xml:space="preserve">Vietnamese Standard TCVN 4449-1987 sets the standard for large and very large urban areas like Hanoi, where the land area for </w:t>
      </w:r>
      <w:r>
        <w:rPr>
          <w:rFonts w:ascii="Times New Roman" w:eastAsia="Times New Roman" w:hAnsi="Times New Roman" w:cs="Times New Roman"/>
          <w:sz w:val="20"/>
          <w:szCs w:val="20"/>
        </w:rPr>
        <w:t xml:space="preserve">the </w:t>
      </w:r>
      <w:r w:rsidRPr="000B0C83">
        <w:rPr>
          <w:rFonts w:ascii="Times New Roman" w:eastAsia="Times New Roman" w:hAnsi="Times New Roman" w:cs="Times New Roman"/>
          <w:sz w:val="20"/>
          <w:szCs w:val="20"/>
        </w:rPr>
        <w:t>industry is 15-20m2</w:t>
      </w:r>
      <w:r w:rsidR="007D6DE6">
        <w:rPr>
          <w:rFonts w:ascii="Times New Roman" w:eastAsia="Times New Roman" w:hAnsi="Times New Roman" w:cs="Times New Roman"/>
          <w:sz w:val="20"/>
          <w:szCs w:val="20"/>
        </w:rPr>
        <w:t>/person</w:t>
      </w:r>
      <w:r w:rsidRPr="000B0C83">
        <w:rPr>
          <w:rFonts w:ascii="Times New Roman" w:eastAsia="Times New Roman" w:hAnsi="Times New Roman" w:cs="Times New Roman"/>
          <w:sz w:val="20"/>
          <w:szCs w:val="20"/>
        </w:rPr>
        <w:t xml:space="preserve"> </w:t>
      </w:r>
      <w:r w:rsidRPr="00126D22">
        <w:rPr>
          <w:rFonts w:ascii="Times New Roman" w:eastAsia="Times New Roman" w:hAnsi="Times New Roman" w:cs="Times New Roman"/>
          <w:color w:val="000000" w:themeColor="text1"/>
          <w:sz w:val="20"/>
          <w:szCs w:val="20"/>
        </w:rPr>
        <w:t>[</w:t>
      </w:r>
      <w:r w:rsidR="00126D22" w:rsidRPr="00126D22">
        <w:rPr>
          <w:rFonts w:ascii="Times New Roman" w:eastAsia="Times New Roman" w:hAnsi="Times New Roman" w:cs="Times New Roman"/>
          <w:color w:val="000000" w:themeColor="text1"/>
          <w:sz w:val="20"/>
          <w:szCs w:val="20"/>
        </w:rPr>
        <w:t>5</w:t>
      </w:r>
      <w:r w:rsidRPr="00126D22">
        <w:rPr>
          <w:rFonts w:ascii="Times New Roman" w:eastAsia="Times New Roman" w:hAnsi="Times New Roman" w:cs="Times New Roman"/>
          <w:color w:val="000000" w:themeColor="text1"/>
          <w:sz w:val="20"/>
          <w:szCs w:val="20"/>
        </w:rPr>
        <w:t xml:space="preserve">]. </w:t>
      </w:r>
      <w:r w:rsidRPr="000B0C83">
        <w:rPr>
          <w:rFonts w:ascii="Times New Roman" w:eastAsia="Times New Roman" w:hAnsi="Times New Roman" w:cs="Times New Roman"/>
          <w:sz w:val="20"/>
          <w:szCs w:val="20"/>
        </w:rPr>
        <w:t xml:space="preserve">This standard is no longer suitable because social conditions and people have changed. With such an area standard, for a capital with 10 million people, this is a very large criterion that wastes </w:t>
      </w:r>
      <w:r w:rsidR="007D6DE6">
        <w:rPr>
          <w:rFonts w:ascii="Times New Roman" w:eastAsia="Times New Roman" w:hAnsi="Times New Roman" w:cs="Times New Roman"/>
          <w:sz w:val="20"/>
          <w:szCs w:val="20"/>
        </w:rPr>
        <w:t xml:space="preserve">land </w:t>
      </w:r>
      <w:r w:rsidRPr="000B0C83">
        <w:rPr>
          <w:rFonts w:ascii="Times New Roman" w:eastAsia="Times New Roman" w:hAnsi="Times New Roman" w:cs="Times New Roman"/>
          <w:sz w:val="20"/>
          <w:szCs w:val="20"/>
        </w:rPr>
        <w:t>resources.</w:t>
      </w:r>
    </w:p>
    <w:p w:rsidR="000B0C83" w:rsidRPr="00407EED" w:rsidRDefault="000B0C83" w:rsidP="00407EED">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407EED">
        <w:rPr>
          <w:rFonts w:ascii="Times New Roman" w:eastAsia="Times New Roman" w:hAnsi="Times New Roman" w:cs="Times New Roman"/>
          <w:sz w:val="20"/>
          <w:szCs w:val="20"/>
        </w:rPr>
        <w:lastRenderedPageBreak/>
        <w:t xml:space="preserve">Decree No. 82/2018/NĐ-CP dated May 22, 2018, on the regulation of </w:t>
      </w:r>
      <w:r w:rsidR="00407EED">
        <w:rPr>
          <w:rFonts w:ascii="Times New Roman" w:eastAsia="Times New Roman" w:hAnsi="Times New Roman" w:cs="Times New Roman"/>
          <w:sz w:val="20"/>
          <w:szCs w:val="20"/>
        </w:rPr>
        <w:t>IZ</w:t>
      </w:r>
      <w:r w:rsidRPr="00407EED">
        <w:rPr>
          <w:rFonts w:ascii="Times New Roman" w:eastAsia="Times New Roman" w:hAnsi="Times New Roman" w:cs="Times New Roman"/>
          <w:sz w:val="20"/>
          <w:szCs w:val="20"/>
        </w:rPr>
        <w:t xml:space="preserve"> and economic zones </w:t>
      </w:r>
      <w:r w:rsidR="00557659" w:rsidRPr="00407EED">
        <w:rPr>
          <w:rFonts w:ascii="Times New Roman" w:eastAsia="Times New Roman" w:hAnsi="Times New Roman" w:cs="Times New Roman"/>
          <w:sz w:val="20"/>
          <w:szCs w:val="20"/>
        </w:rPr>
        <w:t xml:space="preserve">management </w:t>
      </w:r>
      <w:r w:rsidRPr="00407EED">
        <w:rPr>
          <w:rFonts w:ascii="Times New Roman" w:eastAsia="Times New Roman" w:hAnsi="Times New Roman" w:cs="Times New Roman"/>
          <w:sz w:val="20"/>
          <w:szCs w:val="20"/>
        </w:rPr>
        <w:t>does not uniformly regulate land lease bidding, adjustment of standards, old regulations, land tax increases, land prices...</w:t>
      </w:r>
    </w:p>
    <w:p w:rsidR="00407EED" w:rsidRPr="00407EED" w:rsidRDefault="00407EED" w:rsidP="00407EED">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407EED">
        <w:rPr>
          <w:rFonts w:ascii="Times New Roman" w:eastAsia="Times New Roman" w:hAnsi="Times New Roman" w:cs="Times New Roman"/>
          <w:sz w:val="20"/>
          <w:szCs w:val="20"/>
        </w:rPr>
        <w:t>Decree No. 82/2018/NĐ-CP dated May 22, 2018</w:t>
      </w:r>
      <w:r>
        <w:rPr>
          <w:rFonts w:ascii="Times New Roman" w:eastAsia="Times New Roman" w:hAnsi="Times New Roman" w:cs="Times New Roman"/>
          <w:sz w:val="20"/>
          <w:szCs w:val="20"/>
        </w:rPr>
        <w:t>,</w:t>
      </w:r>
      <w:r w:rsidRPr="00407EED">
        <w:rPr>
          <w:rFonts w:ascii="Times New Roman" w:eastAsia="Times New Roman" w:hAnsi="Times New Roman" w:cs="Times New Roman"/>
          <w:sz w:val="20"/>
          <w:szCs w:val="20"/>
        </w:rPr>
        <w:t xml:space="preserve"> on the regulation of industrial park management and economic zones does not uniformly regulate land lease bidding, adjustment of standards, old regulations, land tax increases, land prices...</w:t>
      </w:r>
    </w:p>
    <w:p w:rsidR="00407EED" w:rsidRPr="00407EED" w:rsidRDefault="00407EED" w:rsidP="00407EED">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407EED">
        <w:rPr>
          <w:rFonts w:ascii="Times New Roman" w:eastAsia="Times New Roman" w:hAnsi="Times New Roman" w:cs="Times New Roman"/>
          <w:sz w:val="20"/>
          <w:szCs w:val="20"/>
        </w:rPr>
        <w:t>Decision No. 32/2017/Q</w:t>
      </w:r>
      <w:r w:rsidR="00D50FB8">
        <w:rPr>
          <w:rFonts w:ascii="Times New Roman" w:eastAsia="Times New Roman" w:hAnsi="Times New Roman" w:cs="Times New Roman"/>
          <w:sz w:val="20"/>
          <w:szCs w:val="20"/>
        </w:rPr>
        <w:t>D</w:t>
      </w:r>
      <w:r w:rsidRPr="00407EED">
        <w:rPr>
          <w:rFonts w:ascii="Times New Roman" w:eastAsia="Times New Roman" w:hAnsi="Times New Roman" w:cs="Times New Roman"/>
          <w:sz w:val="20"/>
          <w:szCs w:val="20"/>
        </w:rPr>
        <w:t>-UBND of Hanoi People's Committee dated September 28, 2017</w:t>
      </w:r>
      <w:r>
        <w:rPr>
          <w:rFonts w:ascii="Times New Roman" w:eastAsia="Times New Roman" w:hAnsi="Times New Roman" w:cs="Times New Roman"/>
          <w:sz w:val="20"/>
          <w:szCs w:val="20"/>
        </w:rPr>
        <w:t>,</w:t>
      </w:r>
      <w:r w:rsidRPr="00407EED">
        <w:rPr>
          <w:rFonts w:ascii="Times New Roman" w:eastAsia="Times New Roman" w:hAnsi="Times New Roman" w:cs="Times New Roman"/>
          <w:sz w:val="20"/>
          <w:szCs w:val="20"/>
        </w:rPr>
        <w:t xml:space="preserve"> on the issuance of "Regulations on state coordination in managing activities of industrial parks, high-tech industrial zones in Hanoi" does not clarify the role and responsibility of inspection, handling of land use violations or legal violations related to environmental protection. It only specifies active coordination among the </w:t>
      </w:r>
      <w:r>
        <w:rPr>
          <w:rFonts w:ascii="Times New Roman" w:eastAsia="Times New Roman" w:hAnsi="Times New Roman" w:cs="Times New Roman"/>
          <w:sz w:val="20"/>
          <w:szCs w:val="20"/>
        </w:rPr>
        <w:t xml:space="preserve">IZs </w:t>
      </w:r>
      <w:r w:rsidRPr="00407EED">
        <w:rPr>
          <w:rFonts w:ascii="Times New Roman" w:eastAsia="Times New Roman" w:hAnsi="Times New Roman" w:cs="Times New Roman"/>
          <w:sz w:val="20"/>
          <w:szCs w:val="20"/>
        </w:rPr>
        <w:t>Management Board, Hanoi People's Committee</w:t>
      </w:r>
      <w:r>
        <w:rPr>
          <w:rFonts w:ascii="Times New Roman" w:eastAsia="Times New Roman" w:hAnsi="Times New Roman" w:cs="Times New Roman"/>
          <w:sz w:val="20"/>
          <w:szCs w:val="20"/>
        </w:rPr>
        <w:t>,</w:t>
      </w:r>
      <w:r w:rsidRPr="00407EED">
        <w:rPr>
          <w:rFonts w:ascii="Times New Roman" w:eastAsia="Times New Roman" w:hAnsi="Times New Roman" w:cs="Times New Roman"/>
          <w:sz w:val="20"/>
          <w:szCs w:val="20"/>
        </w:rPr>
        <w:t xml:space="preserve"> and Department of Natural Resources and Environment to resolve violations. This leads to problems of insufficient or overlapping inspection and handling, resulting in inefficiency and delay in handling violations.</w:t>
      </w:r>
    </w:p>
    <w:p w:rsidR="00407EED" w:rsidRPr="00407EED" w:rsidRDefault="00407EED" w:rsidP="00407EED">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407EED">
        <w:rPr>
          <w:rFonts w:ascii="Times New Roman" w:eastAsia="Times New Roman" w:hAnsi="Times New Roman" w:cs="Times New Roman"/>
          <w:sz w:val="20"/>
          <w:szCs w:val="20"/>
        </w:rPr>
        <w:t>Decree No. 29/2008/N</w:t>
      </w:r>
      <w:r w:rsidR="00D50FB8">
        <w:rPr>
          <w:rFonts w:ascii="Times New Roman" w:eastAsia="Times New Roman" w:hAnsi="Times New Roman" w:cs="Times New Roman"/>
          <w:sz w:val="20"/>
          <w:szCs w:val="20"/>
        </w:rPr>
        <w:t>D</w:t>
      </w:r>
      <w:r w:rsidRPr="00407EED">
        <w:rPr>
          <w:rFonts w:ascii="Times New Roman" w:eastAsia="Times New Roman" w:hAnsi="Times New Roman" w:cs="Times New Roman"/>
          <w:sz w:val="20"/>
          <w:szCs w:val="20"/>
        </w:rPr>
        <w:t>-CP dated March 14, 2008</w:t>
      </w:r>
      <w:r>
        <w:rPr>
          <w:rFonts w:ascii="Times New Roman" w:eastAsia="Times New Roman" w:hAnsi="Times New Roman" w:cs="Times New Roman"/>
          <w:sz w:val="20"/>
          <w:szCs w:val="20"/>
        </w:rPr>
        <w:t>,</w:t>
      </w:r>
      <w:r w:rsidRPr="00407EED">
        <w:rPr>
          <w:rFonts w:ascii="Times New Roman" w:eastAsia="Times New Roman" w:hAnsi="Times New Roman" w:cs="Times New Roman"/>
          <w:sz w:val="20"/>
          <w:szCs w:val="20"/>
        </w:rPr>
        <w:t xml:space="preserve"> stipulates three types of </w:t>
      </w:r>
      <w:r>
        <w:rPr>
          <w:rFonts w:ascii="Times New Roman" w:eastAsia="Times New Roman" w:hAnsi="Times New Roman" w:cs="Times New Roman"/>
          <w:sz w:val="20"/>
          <w:szCs w:val="20"/>
        </w:rPr>
        <w:t>IZs</w:t>
      </w:r>
      <w:r w:rsidRPr="00407EED">
        <w:rPr>
          <w:rFonts w:ascii="Times New Roman" w:eastAsia="Times New Roman" w:hAnsi="Times New Roman" w:cs="Times New Roman"/>
          <w:sz w:val="20"/>
          <w:szCs w:val="20"/>
        </w:rPr>
        <w:t xml:space="preserve"> according to scale: 100ha; 100-300ha; &gt;300ha. With the </w:t>
      </w:r>
      <w:r>
        <w:rPr>
          <w:rFonts w:ascii="Times New Roman" w:eastAsia="Times New Roman" w:hAnsi="Times New Roman" w:cs="Times New Roman"/>
          <w:sz w:val="20"/>
          <w:szCs w:val="20"/>
        </w:rPr>
        <w:t>currently</w:t>
      </w:r>
      <w:r w:rsidRPr="00407EED">
        <w:rPr>
          <w:rFonts w:ascii="Times New Roman" w:eastAsia="Times New Roman" w:hAnsi="Times New Roman" w:cs="Times New Roman"/>
          <w:sz w:val="20"/>
          <w:szCs w:val="20"/>
        </w:rPr>
        <w:t xml:space="preserve"> limited land fund of Hanoi, maintaining the three types above is not reasonable for encouraging small and medium-sized enterprises, </w:t>
      </w:r>
      <w:r>
        <w:rPr>
          <w:rFonts w:ascii="Times New Roman" w:eastAsia="Times New Roman" w:hAnsi="Times New Roman" w:cs="Times New Roman"/>
          <w:sz w:val="20"/>
          <w:szCs w:val="20"/>
        </w:rPr>
        <w:t xml:space="preserve">and </w:t>
      </w:r>
      <w:r w:rsidRPr="00407EED">
        <w:rPr>
          <w:rFonts w:ascii="Times New Roman" w:eastAsia="Times New Roman" w:hAnsi="Times New Roman" w:cs="Times New Roman"/>
          <w:sz w:val="20"/>
          <w:szCs w:val="20"/>
        </w:rPr>
        <w:t xml:space="preserve">start-ups in specialized industries such as software, information technology, etc. They only have demand for small areas with available </w:t>
      </w:r>
      <w:r>
        <w:rPr>
          <w:rFonts w:ascii="Times New Roman" w:eastAsia="Times New Roman" w:hAnsi="Times New Roman" w:cs="Times New Roman"/>
          <w:sz w:val="20"/>
          <w:szCs w:val="20"/>
        </w:rPr>
        <w:t>high-rises</w:t>
      </w:r>
      <w:r w:rsidRPr="00407EED">
        <w:rPr>
          <w:rFonts w:ascii="Times New Roman" w:eastAsia="Times New Roman" w:hAnsi="Times New Roman" w:cs="Times New Roman"/>
          <w:sz w:val="20"/>
          <w:szCs w:val="20"/>
        </w:rPr>
        <w:t xml:space="preserve"> and infrastructure. This leads to many </w:t>
      </w:r>
      <w:r>
        <w:rPr>
          <w:rFonts w:ascii="Times New Roman" w:eastAsia="Times New Roman" w:hAnsi="Times New Roman" w:cs="Times New Roman"/>
          <w:sz w:val="20"/>
          <w:szCs w:val="20"/>
        </w:rPr>
        <w:t>IZs</w:t>
      </w:r>
      <w:r w:rsidRPr="00407EED">
        <w:rPr>
          <w:rFonts w:ascii="Times New Roman" w:eastAsia="Times New Roman" w:hAnsi="Times New Roman" w:cs="Times New Roman"/>
          <w:sz w:val="20"/>
          <w:szCs w:val="20"/>
        </w:rPr>
        <w:t xml:space="preserve"> having empty land and large plots difficult to lease.</w:t>
      </w:r>
    </w:p>
    <w:p w:rsidR="00DD018C" w:rsidRPr="00DD018C" w:rsidRDefault="00407EED" w:rsidP="00DD018C">
      <w:pPr>
        <w:pStyle w:val="ListParagraph"/>
        <w:numPr>
          <w:ilvl w:val="0"/>
          <w:numId w:val="2"/>
        </w:numPr>
        <w:spacing w:after="0" w:line="240" w:lineRule="auto"/>
        <w:ind w:left="426"/>
        <w:jc w:val="both"/>
        <w:rPr>
          <w:rFonts w:ascii="Times New Roman" w:eastAsia="Times New Roman" w:hAnsi="Times New Roman" w:cs="Times New Roman"/>
          <w:sz w:val="20"/>
          <w:szCs w:val="20"/>
        </w:rPr>
      </w:pPr>
      <w:r w:rsidRPr="00407EED">
        <w:rPr>
          <w:rFonts w:ascii="Times New Roman" w:eastAsia="Times New Roman" w:hAnsi="Times New Roman" w:cs="Times New Roman"/>
          <w:sz w:val="20"/>
          <w:szCs w:val="20"/>
        </w:rPr>
        <w:t>Currently, there is no clear legal document on the issue of land revocation for investment projects that violate land law, as well as for investment projects that do not put land into use, or delay putting land into use in industrial parks in Hanoi.</w:t>
      </w:r>
      <w:r w:rsidR="00DD018C" w:rsidRPr="00DD018C">
        <w:t xml:space="preserve"> </w:t>
      </w:r>
    </w:p>
    <w:p w:rsidR="00DD018C" w:rsidRDefault="00DD018C" w:rsidP="006A774F">
      <w:pPr>
        <w:spacing w:before="240" w:after="0" w:line="240" w:lineRule="atLeast"/>
        <w:jc w:val="both"/>
        <w:rPr>
          <w:rFonts w:ascii="Times New Roman" w:eastAsia="Times New Roman" w:hAnsi="Times New Roman" w:cs="Times New Roman"/>
          <w:sz w:val="20"/>
          <w:szCs w:val="20"/>
        </w:rPr>
      </w:pPr>
      <w:r w:rsidRPr="00DD018C">
        <w:rPr>
          <w:rFonts w:ascii="Times New Roman" w:eastAsia="Times New Roman" w:hAnsi="Times New Roman" w:cs="Times New Roman"/>
          <w:sz w:val="20"/>
          <w:szCs w:val="20"/>
        </w:rPr>
        <w:t xml:space="preserve">The management system is not flexible enough, and the allocation of functions, tasks, and powers among the management agencies from the central level to the </w:t>
      </w:r>
      <w:r w:rsidR="00986E4B">
        <w:rPr>
          <w:rFonts w:ascii="Times New Roman" w:eastAsia="Times New Roman" w:hAnsi="Times New Roman" w:cs="Times New Roman"/>
          <w:sz w:val="20"/>
          <w:szCs w:val="20"/>
        </w:rPr>
        <w:t>IZs</w:t>
      </w:r>
      <w:r w:rsidRPr="00DD018C">
        <w:rPr>
          <w:rFonts w:ascii="Times New Roman" w:eastAsia="Times New Roman" w:hAnsi="Times New Roman" w:cs="Times New Roman"/>
          <w:sz w:val="20"/>
          <w:szCs w:val="20"/>
        </w:rPr>
        <w:t xml:space="preserve"> as well as at the local level is not really unified, not scientific</w:t>
      </w:r>
      <w:r w:rsidR="00986E4B">
        <w:rPr>
          <w:rFonts w:ascii="Times New Roman" w:eastAsia="Times New Roman" w:hAnsi="Times New Roman" w:cs="Times New Roman"/>
          <w:sz w:val="20"/>
          <w:szCs w:val="20"/>
        </w:rPr>
        <w:t>,</w:t>
      </w:r>
      <w:r w:rsidRPr="00DD018C">
        <w:rPr>
          <w:rFonts w:ascii="Times New Roman" w:eastAsia="Times New Roman" w:hAnsi="Times New Roman" w:cs="Times New Roman"/>
          <w:sz w:val="20"/>
          <w:szCs w:val="20"/>
        </w:rPr>
        <w:t xml:space="preserve"> and lacks coordination in the management process. The inspection and supervision of compliance with industrial park activities as prescribed in Decision No. 32/2017/N</w:t>
      </w:r>
      <w:r w:rsidR="00AD70C3">
        <w:rPr>
          <w:rFonts w:ascii="Times New Roman" w:eastAsia="Times New Roman" w:hAnsi="Times New Roman" w:cs="Times New Roman"/>
          <w:sz w:val="20"/>
          <w:szCs w:val="20"/>
        </w:rPr>
        <w:t>D</w:t>
      </w:r>
      <w:r w:rsidRPr="00DD018C">
        <w:rPr>
          <w:rFonts w:ascii="Times New Roman" w:eastAsia="Times New Roman" w:hAnsi="Times New Roman" w:cs="Times New Roman"/>
          <w:sz w:val="20"/>
          <w:szCs w:val="20"/>
        </w:rPr>
        <w:t xml:space="preserve">-UBND are still inadequate in reality. The coordination among the agencies is still not close enough, the number of specialized management officials is still low, and they are not assigned or work at each industrial park, leading to many violations of land use still happening with little supervision and detection by the management agencies. Members of the management system are mainly appointed by the government without considering the multidimensional and multi-stakeholder nature of </w:t>
      </w:r>
      <w:r w:rsidR="00986E4B">
        <w:rPr>
          <w:rFonts w:ascii="Times New Roman" w:eastAsia="Times New Roman" w:hAnsi="Times New Roman" w:cs="Times New Roman"/>
          <w:sz w:val="20"/>
          <w:szCs w:val="20"/>
        </w:rPr>
        <w:t>IZ</w:t>
      </w:r>
      <w:r w:rsidRPr="00DD018C">
        <w:rPr>
          <w:rFonts w:ascii="Times New Roman" w:eastAsia="Times New Roman" w:hAnsi="Times New Roman" w:cs="Times New Roman"/>
          <w:sz w:val="20"/>
          <w:szCs w:val="20"/>
        </w:rPr>
        <w:t xml:space="preserve"> management, including the government, investors, communities, and consultants, leading to a formal, imposing</w:t>
      </w:r>
      <w:r w:rsidR="00986E4B">
        <w:rPr>
          <w:rFonts w:ascii="Times New Roman" w:eastAsia="Times New Roman" w:hAnsi="Times New Roman" w:cs="Times New Roman"/>
          <w:sz w:val="20"/>
          <w:szCs w:val="20"/>
        </w:rPr>
        <w:t>,</w:t>
      </w:r>
      <w:r w:rsidRPr="00DD018C">
        <w:rPr>
          <w:rFonts w:ascii="Times New Roman" w:eastAsia="Times New Roman" w:hAnsi="Times New Roman" w:cs="Times New Roman"/>
          <w:sz w:val="20"/>
          <w:szCs w:val="20"/>
        </w:rPr>
        <w:t xml:space="preserve"> and lack of sharing of benefits among stakeholders for the sustainable development of </w:t>
      </w:r>
      <w:r w:rsidR="00986E4B">
        <w:rPr>
          <w:rFonts w:ascii="Times New Roman" w:eastAsia="Times New Roman" w:hAnsi="Times New Roman" w:cs="Times New Roman"/>
          <w:sz w:val="20"/>
          <w:szCs w:val="20"/>
        </w:rPr>
        <w:t>IZs</w:t>
      </w:r>
      <w:r w:rsidRPr="00DD018C">
        <w:rPr>
          <w:rFonts w:ascii="Times New Roman" w:eastAsia="Times New Roman" w:hAnsi="Times New Roman" w:cs="Times New Roman"/>
          <w:sz w:val="20"/>
          <w:szCs w:val="20"/>
        </w:rPr>
        <w:t>.</w:t>
      </w:r>
    </w:p>
    <w:p w:rsidR="00986E4B" w:rsidRPr="00986E4B" w:rsidRDefault="00986E4B" w:rsidP="006C4F6C">
      <w:pPr>
        <w:pStyle w:val="NormalWeb"/>
        <w:spacing w:before="160" w:beforeAutospacing="0" w:after="0" w:afterAutospacing="0" w:line="240" w:lineRule="atLeast"/>
        <w:jc w:val="both"/>
        <w:rPr>
          <w:sz w:val="20"/>
          <w:szCs w:val="20"/>
        </w:rPr>
      </w:pPr>
      <w:r w:rsidRPr="00986E4B">
        <w:rPr>
          <w:sz w:val="20"/>
          <w:szCs w:val="20"/>
        </w:rPr>
        <w:t xml:space="preserve">The implementation of </w:t>
      </w:r>
      <w:r w:rsidR="006A774F">
        <w:rPr>
          <w:sz w:val="20"/>
          <w:szCs w:val="20"/>
        </w:rPr>
        <w:t>IZs</w:t>
      </w:r>
      <w:r w:rsidRPr="00986E4B">
        <w:rPr>
          <w:sz w:val="20"/>
          <w:szCs w:val="20"/>
        </w:rPr>
        <w:t xml:space="preserve"> planning and management is still loose, with some </w:t>
      </w:r>
      <w:r w:rsidR="00E44F57">
        <w:rPr>
          <w:sz w:val="20"/>
          <w:szCs w:val="20"/>
        </w:rPr>
        <w:t>IZs</w:t>
      </w:r>
      <w:r w:rsidRPr="00986E4B">
        <w:rPr>
          <w:sz w:val="20"/>
          <w:szCs w:val="20"/>
        </w:rPr>
        <w:t xml:space="preserve"> in Hanoi being approved for planning but still having violations in construction such as building density, planning corridors around the </w:t>
      </w:r>
      <w:r w:rsidR="00E44F57">
        <w:rPr>
          <w:sz w:val="20"/>
          <w:szCs w:val="20"/>
        </w:rPr>
        <w:t>IZs</w:t>
      </w:r>
      <w:r w:rsidRPr="00986E4B">
        <w:rPr>
          <w:sz w:val="20"/>
          <w:szCs w:val="20"/>
        </w:rPr>
        <w:t xml:space="preserve"> (such as </w:t>
      </w:r>
      <w:r w:rsidR="00E44F57">
        <w:rPr>
          <w:sz w:val="20"/>
          <w:szCs w:val="20"/>
        </w:rPr>
        <w:t>Sai Dong</w:t>
      </w:r>
      <w:r w:rsidRPr="00986E4B">
        <w:rPr>
          <w:sz w:val="20"/>
          <w:szCs w:val="20"/>
        </w:rPr>
        <w:t xml:space="preserve"> B and </w:t>
      </w:r>
      <w:r w:rsidR="006A774F">
        <w:rPr>
          <w:sz w:val="20"/>
          <w:szCs w:val="20"/>
        </w:rPr>
        <w:t>Sou</w:t>
      </w:r>
      <w:r w:rsidR="00E44F57">
        <w:rPr>
          <w:sz w:val="20"/>
          <w:szCs w:val="20"/>
        </w:rPr>
        <w:t>th</w:t>
      </w:r>
      <w:r w:rsidRPr="00986E4B">
        <w:rPr>
          <w:sz w:val="20"/>
          <w:szCs w:val="20"/>
        </w:rPr>
        <w:t xml:space="preserve"> Th</w:t>
      </w:r>
      <w:r w:rsidR="006C4F6C">
        <w:rPr>
          <w:sz w:val="20"/>
          <w:szCs w:val="20"/>
        </w:rPr>
        <w:t>a</w:t>
      </w:r>
      <w:r w:rsidRPr="00986E4B">
        <w:rPr>
          <w:sz w:val="20"/>
          <w:szCs w:val="20"/>
        </w:rPr>
        <w:t xml:space="preserve">ng Long), and improper use of industrial land. Currently, planning and </w:t>
      </w:r>
      <w:r w:rsidRPr="00986E4B">
        <w:rPr>
          <w:sz w:val="20"/>
          <w:szCs w:val="20"/>
        </w:rPr>
        <w:lastRenderedPageBreak/>
        <w:t xml:space="preserve">implementation of planning are the weakest links in the policy system for </w:t>
      </w:r>
      <w:r w:rsidR="00E44F57">
        <w:rPr>
          <w:sz w:val="20"/>
          <w:szCs w:val="20"/>
        </w:rPr>
        <w:t>IZs</w:t>
      </w:r>
      <w:r w:rsidRPr="00986E4B">
        <w:rPr>
          <w:sz w:val="20"/>
          <w:szCs w:val="20"/>
        </w:rPr>
        <w:t xml:space="preserve"> development</w:t>
      </w:r>
      <w:r w:rsidR="00E44F57">
        <w:rPr>
          <w:sz w:val="20"/>
          <w:szCs w:val="20"/>
        </w:rPr>
        <w:t xml:space="preserve"> in Viet nam, and Hanoi.</w:t>
      </w:r>
    </w:p>
    <w:p w:rsidR="00986E4B" w:rsidRPr="006A774F" w:rsidRDefault="00986E4B" w:rsidP="006C4F6C">
      <w:pPr>
        <w:spacing w:before="160" w:after="0" w:line="240" w:lineRule="atLeast"/>
        <w:jc w:val="both"/>
        <w:rPr>
          <w:rFonts w:ascii="Times New Roman" w:eastAsia="Times New Roman" w:hAnsi="Times New Roman" w:cs="Times New Roman"/>
          <w:sz w:val="20"/>
          <w:szCs w:val="20"/>
        </w:rPr>
      </w:pPr>
      <w:r w:rsidRPr="00E44F57">
        <w:rPr>
          <w:rFonts w:ascii="Times New Roman" w:eastAsia="Times New Roman" w:hAnsi="Times New Roman" w:cs="Times New Roman"/>
          <w:sz w:val="20"/>
          <w:szCs w:val="20"/>
        </w:rPr>
        <w:t xml:space="preserve">The application of information technology and modern machinery and equipment is not widely used in the administrative management of the management agencies in general and the Hanoi </w:t>
      </w:r>
      <w:r w:rsidR="00E44F57">
        <w:rPr>
          <w:rFonts w:ascii="Times New Roman" w:eastAsia="Times New Roman" w:hAnsi="Times New Roman" w:cs="Times New Roman"/>
          <w:sz w:val="20"/>
          <w:szCs w:val="20"/>
        </w:rPr>
        <w:t>IZs</w:t>
      </w:r>
      <w:r w:rsidRPr="00E44F57">
        <w:rPr>
          <w:rFonts w:ascii="Times New Roman" w:eastAsia="Times New Roman" w:hAnsi="Times New Roman" w:cs="Times New Roman"/>
          <w:sz w:val="20"/>
          <w:szCs w:val="20"/>
        </w:rPr>
        <w:t xml:space="preserve"> Management Board in particular. Data are rarely digitized and there are </w:t>
      </w:r>
      <w:r w:rsidR="00E44F57">
        <w:rPr>
          <w:rFonts w:ascii="Times New Roman" w:eastAsia="Times New Roman" w:hAnsi="Times New Roman" w:cs="Times New Roman"/>
          <w:sz w:val="20"/>
          <w:szCs w:val="20"/>
        </w:rPr>
        <w:t>not spectified</w:t>
      </w:r>
      <w:r w:rsidRPr="00E44F57">
        <w:rPr>
          <w:rFonts w:ascii="Times New Roman" w:eastAsia="Times New Roman" w:hAnsi="Times New Roman" w:cs="Times New Roman"/>
          <w:sz w:val="20"/>
          <w:szCs w:val="20"/>
        </w:rPr>
        <w:t xml:space="preserve">. This has greatly hindered the management work, </w:t>
      </w:r>
      <w:r w:rsidRPr="006A774F">
        <w:rPr>
          <w:rFonts w:ascii="Times New Roman" w:eastAsia="Times New Roman" w:hAnsi="Times New Roman" w:cs="Times New Roman"/>
          <w:sz w:val="20"/>
          <w:szCs w:val="20"/>
        </w:rPr>
        <w:t>especially in the context of strong integration and development</w:t>
      </w:r>
      <w:r w:rsidR="00E44F57">
        <w:rPr>
          <w:rFonts w:ascii="Times New Roman" w:eastAsia="Times New Roman" w:hAnsi="Times New Roman" w:cs="Times New Roman"/>
          <w:sz w:val="20"/>
          <w:szCs w:val="20"/>
        </w:rPr>
        <w:t>.</w:t>
      </w:r>
    </w:p>
    <w:p w:rsidR="00E44F57" w:rsidRDefault="006A774F" w:rsidP="006C4F6C">
      <w:pPr>
        <w:spacing w:before="160" w:after="0" w:line="240" w:lineRule="atLeast"/>
        <w:jc w:val="both"/>
        <w:rPr>
          <w:rFonts w:ascii="Times New Roman" w:eastAsia="Times New Roman" w:hAnsi="Times New Roman" w:cs="Times New Roman"/>
          <w:sz w:val="20"/>
          <w:szCs w:val="20"/>
        </w:rPr>
      </w:pPr>
      <w:r w:rsidRPr="006A774F">
        <w:rPr>
          <w:rFonts w:ascii="Times New Roman" w:eastAsia="Times New Roman" w:hAnsi="Times New Roman" w:cs="Times New Roman"/>
          <w:sz w:val="20"/>
          <w:szCs w:val="20"/>
        </w:rPr>
        <w:t xml:space="preserve">The people are an extension of the management. Regulations for disseminating information to create opportunities for people to participate in management are already in place. However, information on investment, planning, etc. is often incomplete, lacking linkage and guidance on where and how people or workers can effectively participate. Evidence of this is that every time people need information on planning, they have to request it from the district People's Committee or the Industrial </w:t>
      </w:r>
      <w:r w:rsidR="00E44F57">
        <w:rPr>
          <w:rFonts w:ascii="Times New Roman" w:eastAsia="Times New Roman" w:hAnsi="Times New Roman" w:cs="Times New Roman"/>
          <w:sz w:val="20"/>
          <w:szCs w:val="20"/>
        </w:rPr>
        <w:t>Zone</w:t>
      </w:r>
      <w:r w:rsidRPr="006A774F">
        <w:rPr>
          <w:rFonts w:ascii="Times New Roman" w:eastAsia="Times New Roman" w:hAnsi="Times New Roman" w:cs="Times New Roman"/>
          <w:sz w:val="20"/>
          <w:szCs w:val="20"/>
        </w:rPr>
        <w:t xml:space="preserve"> Management Board. On the other hand, there is a lack of legal provisions for government agencies to respond to the contributions and opinions of people and workers working in the </w:t>
      </w:r>
      <w:r w:rsidR="00E44F57">
        <w:rPr>
          <w:rFonts w:ascii="Times New Roman" w:eastAsia="Times New Roman" w:hAnsi="Times New Roman" w:cs="Times New Roman"/>
          <w:sz w:val="20"/>
          <w:szCs w:val="20"/>
        </w:rPr>
        <w:t>IZs</w:t>
      </w:r>
      <w:r w:rsidRPr="006A774F">
        <w:rPr>
          <w:rFonts w:ascii="Times New Roman" w:eastAsia="Times New Roman" w:hAnsi="Times New Roman" w:cs="Times New Roman"/>
          <w:sz w:val="20"/>
          <w:szCs w:val="20"/>
        </w:rPr>
        <w:t xml:space="preserve"> regarding management to ensure equality before the law, thereby encouraging effective community participation.</w:t>
      </w:r>
    </w:p>
    <w:p w:rsidR="006A774F" w:rsidRDefault="006A774F" w:rsidP="006C4F6C">
      <w:pPr>
        <w:spacing w:before="160" w:after="0" w:line="240" w:lineRule="atLeast"/>
        <w:jc w:val="both"/>
        <w:rPr>
          <w:rFonts w:ascii="Times New Roman" w:eastAsia="Times New Roman" w:hAnsi="Times New Roman" w:cs="Times New Roman"/>
          <w:sz w:val="20"/>
          <w:szCs w:val="20"/>
        </w:rPr>
      </w:pPr>
      <w:r w:rsidRPr="006A774F">
        <w:rPr>
          <w:rFonts w:ascii="Times New Roman" w:eastAsia="Times New Roman" w:hAnsi="Times New Roman" w:cs="Times New Roman"/>
          <w:sz w:val="20"/>
          <w:szCs w:val="20"/>
        </w:rPr>
        <w:t xml:space="preserve">This situation shows that land management in </w:t>
      </w:r>
      <w:r w:rsidR="00E44F57">
        <w:rPr>
          <w:rFonts w:ascii="Times New Roman" w:eastAsia="Times New Roman" w:hAnsi="Times New Roman" w:cs="Times New Roman"/>
          <w:sz w:val="20"/>
          <w:szCs w:val="20"/>
        </w:rPr>
        <w:t>IZs</w:t>
      </w:r>
      <w:r w:rsidRPr="006A774F">
        <w:rPr>
          <w:rFonts w:ascii="Times New Roman" w:eastAsia="Times New Roman" w:hAnsi="Times New Roman" w:cs="Times New Roman"/>
          <w:sz w:val="20"/>
          <w:szCs w:val="20"/>
        </w:rPr>
        <w:t xml:space="preserve"> has not been implemented rigorously and comprehensively, and the forms of punishment and sanctions are not strong or strict enough, thus violations still exist and recur. The lack of powerful and unified tools such as legal basis and management system is not tight and well-coordinated. All of this leads to the inefficient use of land resources in </w:t>
      </w:r>
      <w:r w:rsidR="00E44F57">
        <w:rPr>
          <w:rFonts w:ascii="Times New Roman" w:eastAsia="Times New Roman" w:hAnsi="Times New Roman" w:cs="Times New Roman"/>
          <w:sz w:val="20"/>
          <w:szCs w:val="20"/>
        </w:rPr>
        <w:t>IZs</w:t>
      </w:r>
      <w:r w:rsidRPr="006A774F">
        <w:rPr>
          <w:rFonts w:ascii="Times New Roman" w:eastAsia="Times New Roman" w:hAnsi="Times New Roman" w:cs="Times New Roman"/>
          <w:sz w:val="20"/>
          <w:szCs w:val="20"/>
        </w:rPr>
        <w:t xml:space="preserve"> in Hanoi, causing waste and not being suitable for sustainable development in the future.</w:t>
      </w:r>
    </w:p>
    <w:p w:rsidR="009520F4" w:rsidRDefault="009520F4" w:rsidP="000E085A">
      <w:pPr>
        <w:pStyle w:val="heading1"/>
        <w:numPr>
          <w:ilvl w:val="0"/>
          <w:numId w:val="1"/>
        </w:numPr>
        <w:tabs>
          <w:tab w:val="num" w:pos="567"/>
        </w:tabs>
        <w:spacing w:before="240"/>
        <w:ind w:left="567" w:hanging="567"/>
      </w:pPr>
      <w:r w:rsidRPr="009520F4">
        <w:t>Provide some solutions</w:t>
      </w:r>
    </w:p>
    <w:p w:rsidR="009520F4" w:rsidRPr="009520F4" w:rsidRDefault="009520F4" w:rsidP="009520F4">
      <w:pPr>
        <w:pStyle w:val="heading2"/>
        <w:tabs>
          <w:tab w:val="left" w:pos="567"/>
        </w:tabs>
        <w:spacing w:before="0"/>
      </w:pPr>
      <w:r w:rsidRPr="009520F4">
        <w:t>4.1. Efficient land resource management</w:t>
      </w:r>
    </w:p>
    <w:p w:rsidR="009520F4" w:rsidRPr="009520F4" w:rsidRDefault="009520F4" w:rsidP="009520F4">
      <w:pPr>
        <w:spacing w:before="240" w:after="0" w:line="24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IZs</w:t>
      </w:r>
      <w:r w:rsidRPr="009520F4">
        <w:rPr>
          <w:rFonts w:ascii="Times New Roman" w:eastAsia="Times New Roman" w:hAnsi="Times New Roman" w:cs="Times New Roman"/>
          <w:sz w:val="20"/>
          <w:szCs w:val="20"/>
        </w:rPr>
        <w:t xml:space="preserve"> in Hanoi occupy a large area of land, even small </w:t>
      </w:r>
      <w:r>
        <w:rPr>
          <w:rFonts w:ascii="Times New Roman" w:eastAsia="Times New Roman" w:hAnsi="Times New Roman" w:cs="Times New Roman"/>
          <w:sz w:val="20"/>
          <w:szCs w:val="20"/>
        </w:rPr>
        <w:t>IZs</w:t>
      </w:r>
      <w:r w:rsidRPr="009520F4">
        <w:rPr>
          <w:rFonts w:ascii="Times New Roman" w:eastAsia="Times New Roman" w:hAnsi="Times New Roman" w:cs="Times New Roman"/>
          <w:sz w:val="20"/>
          <w:szCs w:val="20"/>
        </w:rPr>
        <w:t xml:space="preserve"> cover several dozen hectares, </w:t>
      </w:r>
      <w:r>
        <w:rPr>
          <w:rFonts w:ascii="Times New Roman" w:eastAsia="Times New Roman" w:hAnsi="Times New Roman" w:cs="Times New Roman"/>
          <w:sz w:val="20"/>
          <w:szCs w:val="20"/>
        </w:rPr>
        <w:t>and</w:t>
      </w:r>
      <w:r w:rsidRPr="009520F4">
        <w:rPr>
          <w:rFonts w:ascii="Times New Roman" w:eastAsia="Times New Roman" w:hAnsi="Times New Roman" w:cs="Times New Roman"/>
          <w:sz w:val="20"/>
          <w:szCs w:val="20"/>
        </w:rPr>
        <w:t xml:space="preserve"> large </w:t>
      </w:r>
      <w:r>
        <w:rPr>
          <w:rFonts w:ascii="Times New Roman" w:eastAsia="Times New Roman" w:hAnsi="Times New Roman" w:cs="Times New Roman"/>
          <w:sz w:val="20"/>
          <w:szCs w:val="20"/>
        </w:rPr>
        <w:t>IZs</w:t>
      </w:r>
      <w:r w:rsidRPr="009520F4">
        <w:rPr>
          <w:rFonts w:ascii="Times New Roman" w:eastAsia="Times New Roman" w:hAnsi="Times New Roman" w:cs="Times New Roman"/>
          <w:sz w:val="20"/>
          <w:szCs w:val="20"/>
        </w:rPr>
        <w:t xml:space="preserve"> cover hundreds of hectares. This land was converted from clean agricultural and forestry land with high value. Land saving means determining the right amount of land to use without waste. In the past 20 years, FDI investment projects have been considered a spearhead for economic growth, so local governments have had many policies to attract investors, creating a "</w:t>
      </w:r>
      <w:r w:rsidRPr="00951A8C">
        <w:rPr>
          <w:rFonts w:ascii="Times New Roman" w:eastAsia="Times New Roman" w:hAnsi="Times New Roman" w:cs="Times New Roman"/>
          <w:i/>
          <w:iCs/>
          <w:sz w:val="20"/>
          <w:szCs w:val="20"/>
        </w:rPr>
        <w:t>red carpet</w:t>
      </w:r>
      <w:r w:rsidRPr="009520F4">
        <w:rPr>
          <w:rFonts w:ascii="Times New Roman" w:eastAsia="Times New Roman" w:hAnsi="Times New Roman" w:cs="Times New Roman"/>
          <w:sz w:val="20"/>
          <w:szCs w:val="20"/>
        </w:rPr>
        <w:t xml:space="preserve">" for them and offering many incentives. This has led to a long-term situation of investors occupying valuable land. Therefore, it is necessary to strictly organize bidding for leasing industrial </w:t>
      </w:r>
      <w:r w:rsidR="00364C21">
        <w:rPr>
          <w:rFonts w:ascii="Times New Roman" w:eastAsia="Times New Roman" w:hAnsi="Times New Roman" w:cs="Times New Roman"/>
          <w:sz w:val="20"/>
          <w:szCs w:val="20"/>
        </w:rPr>
        <w:t>zone</w:t>
      </w:r>
      <w:r w:rsidRPr="009520F4">
        <w:rPr>
          <w:rFonts w:ascii="Times New Roman" w:eastAsia="Times New Roman" w:hAnsi="Times New Roman" w:cs="Times New Roman"/>
          <w:sz w:val="20"/>
          <w:szCs w:val="20"/>
        </w:rPr>
        <w:t xml:space="preserve"> land, abandoning the "</w:t>
      </w:r>
      <w:r w:rsidRPr="00951A8C">
        <w:rPr>
          <w:rFonts w:ascii="Times New Roman" w:eastAsia="Times New Roman" w:hAnsi="Times New Roman" w:cs="Times New Roman"/>
          <w:i/>
          <w:iCs/>
          <w:sz w:val="20"/>
          <w:szCs w:val="20"/>
        </w:rPr>
        <w:t>introduction</w:t>
      </w:r>
      <w:r w:rsidRPr="009520F4">
        <w:rPr>
          <w:rFonts w:ascii="Times New Roman" w:eastAsia="Times New Roman" w:hAnsi="Times New Roman" w:cs="Times New Roman"/>
          <w:sz w:val="20"/>
          <w:szCs w:val="20"/>
        </w:rPr>
        <w:t xml:space="preserve">" </w:t>
      </w:r>
      <w:r w:rsidR="00951A8C" w:rsidRPr="009520F4">
        <w:rPr>
          <w:rFonts w:ascii="Times New Roman" w:eastAsia="Times New Roman" w:hAnsi="Times New Roman" w:cs="Times New Roman"/>
          <w:sz w:val="20"/>
          <w:szCs w:val="20"/>
        </w:rPr>
        <w:t xml:space="preserve">locations </w:t>
      </w:r>
      <w:r w:rsidRPr="009520F4">
        <w:rPr>
          <w:rFonts w:ascii="Times New Roman" w:eastAsia="Times New Roman" w:hAnsi="Times New Roman" w:cs="Times New Roman"/>
          <w:sz w:val="20"/>
          <w:szCs w:val="20"/>
        </w:rPr>
        <w:t xml:space="preserve">of industrial park </w:t>
      </w:r>
      <w:r w:rsidR="00951A8C">
        <w:rPr>
          <w:rFonts w:ascii="Times New Roman" w:eastAsia="Times New Roman" w:hAnsi="Times New Roman" w:cs="Times New Roman"/>
          <w:sz w:val="20"/>
          <w:szCs w:val="20"/>
        </w:rPr>
        <w:t>to invest</w:t>
      </w:r>
      <w:r w:rsidR="006C4F6C">
        <w:rPr>
          <w:rFonts w:ascii="Times New Roman" w:eastAsia="Times New Roman" w:hAnsi="Times New Roman" w:cs="Times New Roman"/>
          <w:sz w:val="20"/>
          <w:szCs w:val="20"/>
        </w:rPr>
        <w:t>or</w:t>
      </w:r>
      <w:r w:rsidR="00951A8C">
        <w:rPr>
          <w:rFonts w:ascii="Times New Roman" w:eastAsia="Times New Roman" w:hAnsi="Times New Roman" w:cs="Times New Roman"/>
          <w:sz w:val="20"/>
          <w:szCs w:val="20"/>
        </w:rPr>
        <w:t>. Have</w:t>
      </w:r>
      <w:r w:rsidRPr="009520F4">
        <w:rPr>
          <w:rFonts w:ascii="Times New Roman" w:eastAsia="Times New Roman" w:hAnsi="Times New Roman" w:cs="Times New Roman"/>
          <w:sz w:val="20"/>
          <w:szCs w:val="20"/>
        </w:rPr>
        <w:t xml:space="preserve"> to select investors who are competent, have adequate resources, and have enough strength to meet the requirements for developing the industrial </w:t>
      </w:r>
      <w:r w:rsidR="00951A8C">
        <w:rPr>
          <w:rFonts w:ascii="Times New Roman" w:eastAsia="Times New Roman" w:hAnsi="Times New Roman" w:cs="Times New Roman"/>
          <w:sz w:val="20"/>
          <w:szCs w:val="20"/>
        </w:rPr>
        <w:t>zone</w:t>
      </w:r>
      <w:r w:rsidRPr="009520F4">
        <w:rPr>
          <w:rFonts w:ascii="Times New Roman" w:eastAsia="Times New Roman" w:hAnsi="Times New Roman" w:cs="Times New Roman"/>
          <w:sz w:val="20"/>
          <w:szCs w:val="20"/>
        </w:rPr>
        <w:t>s.</w:t>
      </w:r>
    </w:p>
    <w:p w:rsidR="009520F4" w:rsidRDefault="009520F4" w:rsidP="006C4F6C">
      <w:pPr>
        <w:spacing w:before="160" w:after="0" w:line="240" w:lineRule="atLeast"/>
        <w:jc w:val="both"/>
        <w:rPr>
          <w:rFonts w:ascii="Times New Roman" w:eastAsia="Times New Roman" w:hAnsi="Times New Roman" w:cs="Times New Roman"/>
          <w:sz w:val="20"/>
          <w:szCs w:val="20"/>
        </w:rPr>
      </w:pPr>
      <w:r w:rsidRPr="009520F4">
        <w:rPr>
          <w:rFonts w:ascii="Times New Roman" w:eastAsia="Times New Roman" w:hAnsi="Times New Roman" w:cs="Times New Roman"/>
          <w:sz w:val="20"/>
          <w:szCs w:val="20"/>
        </w:rPr>
        <w:t>The reality is that although industrial park planning has been approved, adjustments still occur frequently, leading to a significant deviation from the overall and initial planning goals. Therefore, this issue needs to be limited.</w:t>
      </w:r>
    </w:p>
    <w:p w:rsidR="00AC0C7F" w:rsidRDefault="00951A8C" w:rsidP="006C4F6C">
      <w:pPr>
        <w:spacing w:before="160" w:line="240" w:lineRule="atLeast"/>
        <w:jc w:val="both"/>
        <w:rPr>
          <w:rFonts w:ascii="Times New Roman" w:eastAsia="Times New Roman" w:hAnsi="Times New Roman" w:cs="Times New Roman"/>
          <w:sz w:val="20"/>
          <w:szCs w:val="20"/>
        </w:rPr>
      </w:pPr>
      <w:r w:rsidRPr="00951A8C">
        <w:rPr>
          <w:rFonts w:ascii="Times New Roman" w:eastAsia="Times New Roman" w:hAnsi="Times New Roman" w:cs="Times New Roman"/>
          <w:sz w:val="20"/>
          <w:szCs w:val="20"/>
        </w:rPr>
        <w:lastRenderedPageBreak/>
        <w:t xml:space="preserve">Regarding reserve land: this area accounts for more than 30% of the total area of ​​construction land plots. Companies often leave these areas empty for many years and do not take care of them to create landscapes </w:t>
      </w:r>
      <w:r>
        <w:rPr>
          <w:rFonts w:ascii="Times New Roman" w:eastAsia="Times New Roman" w:hAnsi="Times New Roman" w:cs="Times New Roman"/>
          <w:sz w:val="20"/>
          <w:szCs w:val="20"/>
        </w:rPr>
        <w:t>in many IZs</w:t>
      </w:r>
      <w:r w:rsidRPr="00951A8C">
        <w:rPr>
          <w:rFonts w:ascii="Times New Roman" w:eastAsia="Times New Roman" w:hAnsi="Times New Roman" w:cs="Times New Roman"/>
          <w:sz w:val="20"/>
          <w:szCs w:val="20"/>
        </w:rPr>
        <w:t xml:space="preserve">. Therefore, there need to be regulations for reserve land, specifically including the progress and plans for using this land in the stages of the project. If the responsible companies do not fulfill their obligations, they must be responsible for organizing the construction of landscapes, creating aesthetics for the rented land area, such as building amenities for workers, green landscapes, sports facilities, gardens, etc., to provide the factory with beautiful landscapes, amenities for workers, and ensure the climate and environment for each factory as well as the entire industrial park. If the responsible companies do not comply, the industrial park management board must impose penalties and withdraw the land. This needs to be regulated in the industrial park management regulations. </w:t>
      </w:r>
    </w:p>
    <w:p w:rsidR="00951A8C" w:rsidRPr="00951A8C" w:rsidRDefault="00951A8C" w:rsidP="006C4F6C">
      <w:pPr>
        <w:spacing w:before="160" w:line="240" w:lineRule="atLeast"/>
        <w:jc w:val="both"/>
        <w:rPr>
          <w:rFonts w:ascii="Times New Roman" w:eastAsia="Times New Roman" w:hAnsi="Times New Roman" w:cs="Times New Roman"/>
          <w:sz w:val="20"/>
          <w:szCs w:val="20"/>
        </w:rPr>
      </w:pPr>
      <w:r w:rsidRPr="00951A8C">
        <w:rPr>
          <w:rFonts w:ascii="Times New Roman" w:eastAsia="Times New Roman" w:hAnsi="Times New Roman" w:cs="Times New Roman"/>
          <w:sz w:val="20"/>
          <w:szCs w:val="20"/>
        </w:rPr>
        <w:t>Do not allow consultants and investors to arbitrarily arrange single-story production buildings, occupy large areas of land for cheap land rental and low land taxes, and with overly long lease terms of up to 70 years, which is unreasonable and lacks vision. The comprehensive solution is to organize bidding, adjust standards and regulations, increase land taxes, reduce lease terms to less than 50 years</w:t>
      </w:r>
      <w:r w:rsidR="00AC0C7F">
        <w:rPr>
          <w:rFonts w:ascii="Times New Roman" w:eastAsia="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3454"/>
      </w:tblGrid>
      <w:tr w:rsidR="006C4F6C" w:rsidTr="00364C21">
        <w:tc>
          <w:tcPr>
            <w:tcW w:w="3453" w:type="dxa"/>
          </w:tcPr>
          <w:p w:rsidR="006C4F6C" w:rsidRDefault="006C4F6C" w:rsidP="00A73916">
            <w:pPr>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21E28076">
                  <wp:extent cx="1641373" cy="88951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087" cy="911041"/>
                          </a:xfrm>
                          <a:prstGeom prst="rect">
                            <a:avLst/>
                          </a:prstGeom>
                          <a:noFill/>
                        </pic:spPr>
                      </pic:pic>
                    </a:graphicData>
                  </a:graphic>
                </wp:inline>
              </w:drawing>
            </w:r>
          </w:p>
        </w:tc>
        <w:tc>
          <w:tcPr>
            <w:tcW w:w="3454" w:type="dxa"/>
          </w:tcPr>
          <w:p w:rsidR="006C4F6C" w:rsidRDefault="006C4F6C" w:rsidP="00A73916">
            <w:pPr>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263FA936">
                  <wp:extent cx="1580614" cy="8890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918" cy="900420"/>
                          </a:xfrm>
                          <a:prstGeom prst="rect">
                            <a:avLst/>
                          </a:prstGeom>
                          <a:noFill/>
                        </pic:spPr>
                      </pic:pic>
                    </a:graphicData>
                  </a:graphic>
                </wp:inline>
              </w:drawing>
            </w:r>
          </w:p>
        </w:tc>
      </w:tr>
      <w:tr w:rsidR="00A73916" w:rsidTr="00364C21">
        <w:tc>
          <w:tcPr>
            <w:tcW w:w="6907" w:type="dxa"/>
            <w:gridSpan w:val="2"/>
          </w:tcPr>
          <w:p w:rsidR="00BE33CC" w:rsidRPr="00BE33CC" w:rsidRDefault="00A73916" w:rsidP="00B0232D">
            <w:pPr>
              <w:pStyle w:val="NormalWeb"/>
              <w:spacing w:before="120" w:beforeAutospacing="0" w:after="120" w:afterAutospacing="0" w:line="220" w:lineRule="atLeast"/>
              <w:rPr>
                <w:sz w:val="18"/>
                <w:szCs w:val="20"/>
              </w:rPr>
            </w:pPr>
            <w:r w:rsidRPr="00A73916">
              <w:rPr>
                <w:b/>
                <w:bCs/>
                <w:sz w:val="18"/>
                <w:szCs w:val="20"/>
              </w:rPr>
              <w:t>Fig.4.</w:t>
            </w:r>
            <w:r w:rsidRPr="00A73916">
              <w:rPr>
                <w:sz w:val="18"/>
                <w:szCs w:val="20"/>
              </w:rPr>
              <w:t xml:space="preserve"> Creating landscape, utility space for reserve land and vacant land</w:t>
            </w:r>
          </w:p>
        </w:tc>
      </w:tr>
    </w:tbl>
    <w:p w:rsidR="006A774F" w:rsidRDefault="00B0232D" w:rsidP="00B0232D">
      <w:pPr>
        <w:pStyle w:val="heading2"/>
        <w:numPr>
          <w:ilvl w:val="1"/>
          <w:numId w:val="1"/>
        </w:numPr>
        <w:tabs>
          <w:tab w:val="left" w:pos="567"/>
        </w:tabs>
        <w:spacing w:before="0"/>
        <w:ind w:left="0" w:firstLine="0"/>
      </w:pPr>
      <w:r w:rsidRPr="00B0232D">
        <w:t>Increase land use efficiency by constructing multi-story buildings and changing reasonable adjustment indices for both construction and landscaping.</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Proposal for a general problem on space management to increase the efficiency of land use in </w:t>
      </w:r>
      <w:r>
        <w:rPr>
          <w:rFonts w:ascii="Times New Roman" w:eastAsia="Times New Roman" w:hAnsi="Times New Roman" w:cs="Times New Roman"/>
          <w:sz w:val="20"/>
          <w:szCs w:val="20"/>
        </w:rPr>
        <w:t>IZs</w:t>
      </w:r>
      <w:r w:rsidRPr="00B0232D">
        <w:rPr>
          <w:rFonts w:ascii="Times New Roman" w:eastAsia="Times New Roman" w:hAnsi="Times New Roman" w:cs="Times New Roman"/>
          <w:sz w:val="20"/>
          <w:szCs w:val="20"/>
        </w:rPr>
        <w:t xml:space="preserve"> in Hanoi.</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We can quantify the components as follows:</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 a is the area of land according to the approved plan</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 b is the area occupied by buildings</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 c is the area for landscape</w:t>
      </w:r>
    </w:p>
    <w:p w:rsidR="00B0232D" w:rsidRPr="00B0232D" w:rsidRDefault="00B0232D" w:rsidP="00B0232D">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Thus, we have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E95CB4">
        <w:rPr>
          <w:rFonts w:ascii="Times New Roman" w:eastAsia="Times New Roman" w:hAnsi="Times New Roman" w:cs="Times New Roman"/>
          <w:b/>
          <w:bCs/>
          <w:sz w:val="20"/>
          <w:szCs w:val="20"/>
        </w:rPr>
        <w:t>a = b + c</w:t>
      </w:r>
      <w:r w:rsidRPr="00B0232D">
        <w:rPr>
          <w:rFonts w:ascii="Times New Roman" w:eastAsia="Times New Roman" w:hAnsi="Times New Roman" w:cs="Times New Roman"/>
          <w:sz w:val="20"/>
          <w:szCs w:val="20"/>
        </w:rPr>
        <w:t xml:space="preserve"> (1)</w:t>
      </w:r>
    </w:p>
    <w:p w:rsidR="00B0232D" w:rsidRPr="00B0232D" w:rsidRDefault="00715BFE" w:rsidP="00B0232D">
      <w:pPr>
        <w:spacing w:after="0" w:line="24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0232D" w:rsidRPr="00B0232D">
        <w:rPr>
          <w:rFonts w:ascii="Times New Roman" w:eastAsia="Times New Roman" w:hAnsi="Times New Roman" w:cs="Times New Roman"/>
          <w:sz w:val="20"/>
          <w:szCs w:val="20"/>
        </w:rPr>
        <w:t xml:space="preserve"> In which a is the fixed area by the base land unit such as 1, 2, 4 hectares..., which is a constant quantity for the approved land lot.</w:t>
      </w:r>
    </w:p>
    <w:p w:rsidR="00B0232D" w:rsidRPr="00B0232D" w:rsidRDefault="00B0232D" w:rsidP="00E95CB4">
      <w:pPr>
        <w:spacing w:after="0"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Therefore, we can see that the efficiency of land use and environmental amenities depend on </w:t>
      </w:r>
      <w:r w:rsidRPr="00E95CB4">
        <w:rPr>
          <w:rFonts w:ascii="Times New Roman" w:eastAsia="Times New Roman" w:hAnsi="Times New Roman" w:cs="Times New Roman"/>
          <w:b/>
          <w:bCs/>
          <w:sz w:val="20"/>
          <w:szCs w:val="20"/>
        </w:rPr>
        <w:t>b</w:t>
      </w:r>
      <w:r w:rsidRPr="00B0232D">
        <w:rPr>
          <w:rFonts w:ascii="Times New Roman" w:eastAsia="Times New Roman" w:hAnsi="Times New Roman" w:cs="Times New Roman"/>
          <w:sz w:val="20"/>
          <w:szCs w:val="20"/>
        </w:rPr>
        <w:t xml:space="preserve"> and </w:t>
      </w:r>
      <w:r w:rsidRPr="00E95CB4">
        <w:rPr>
          <w:rFonts w:ascii="Times New Roman" w:eastAsia="Times New Roman" w:hAnsi="Times New Roman" w:cs="Times New Roman"/>
          <w:b/>
          <w:bCs/>
          <w:sz w:val="20"/>
          <w:szCs w:val="20"/>
        </w:rPr>
        <w:t>c</w:t>
      </w:r>
      <w:r w:rsidRPr="00B0232D">
        <w:rPr>
          <w:rFonts w:ascii="Times New Roman" w:eastAsia="Times New Roman" w:hAnsi="Times New Roman" w:cs="Times New Roman"/>
          <w:sz w:val="20"/>
          <w:szCs w:val="20"/>
        </w:rPr>
        <w:t xml:space="preserve">. If </w:t>
      </w:r>
      <w:r w:rsidRPr="00E95CB4">
        <w:rPr>
          <w:rFonts w:ascii="Times New Roman" w:eastAsia="Times New Roman" w:hAnsi="Times New Roman" w:cs="Times New Roman"/>
          <w:b/>
          <w:bCs/>
          <w:sz w:val="20"/>
          <w:szCs w:val="20"/>
        </w:rPr>
        <w:t>b</w:t>
      </w:r>
      <w:r w:rsidRPr="00B0232D">
        <w:rPr>
          <w:rFonts w:ascii="Times New Roman" w:eastAsia="Times New Roman" w:hAnsi="Times New Roman" w:cs="Times New Roman"/>
          <w:sz w:val="20"/>
          <w:szCs w:val="20"/>
        </w:rPr>
        <w:t xml:space="preserve"> is large, </w:t>
      </w:r>
      <w:r w:rsidRPr="00E95CB4">
        <w:rPr>
          <w:rFonts w:ascii="Times New Roman" w:eastAsia="Times New Roman" w:hAnsi="Times New Roman" w:cs="Times New Roman"/>
          <w:b/>
          <w:bCs/>
          <w:sz w:val="20"/>
          <w:szCs w:val="20"/>
        </w:rPr>
        <w:t xml:space="preserve">c </w:t>
      </w:r>
      <w:r w:rsidRPr="00B0232D">
        <w:rPr>
          <w:rFonts w:ascii="Times New Roman" w:eastAsia="Times New Roman" w:hAnsi="Times New Roman" w:cs="Times New Roman"/>
          <w:sz w:val="20"/>
          <w:szCs w:val="20"/>
        </w:rPr>
        <w:t xml:space="preserve">must be small, meaning that if the building density is high, the area for landscape and empty space will be low. Conversely, if </w:t>
      </w:r>
      <w:r w:rsidRPr="00E95CB4">
        <w:rPr>
          <w:rFonts w:ascii="Times New Roman" w:eastAsia="Times New Roman" w:hAnsi="Times New Roman" w:cs="Times New Roman"/>
          <w:b/>
          <w:bCs/>
          <w:sz w:val="20"/>
          <w:szCs w:val="20"/>
        </w:rPr>
        <w:t>c</w:t>
      </w:r>
      <w:r w:rsidRPr="00B0232D">
        <w:rPr>
          <w:rFonts w:ascii="Times New Roman" w:eastAsia="Times New Roman" w:hAnsi="Times New Roman" w:cs="Times New Roman"/>
          <w:sz w:val="20"/>
          <w:szCs w:val="20"/>
        </w:rPr>
        <w:t xml:space="preserve"> is large,</w:t>
      </w:r>
      <w:r w:rsidRPr="00E95CB4">
        <w:rPr>
          <w:rFonts w:ascii="Times New Roman" w:eastAsia="Times New Roman" w:hAnsi="Times New Roman" w:cs="Times New Roman"/>
          <w:b/>
          <w:bCs/>
          <w:sz w:val="20"/>
          <w:szCs w:val="20"/>
        </w:rPr>
        <w:t xml:space="preserve"> b</w:t>
      </w:r>
      <w:r w:rsidRPr="00B0232D">
        <w:rPr>
          <w:rFonts w:ascii="Times New Roman" w:eastAsia="Times New Roman" w:hAnsi="Times New Roman" w:cs="Times New Roman"/>
          <w:sz w:val="20"/>
          <w:szCs w:val="20"/>
        </w:rPr>
        <w:t xml:space="preserve"> must be small, meaning that if the building density is low, the area for landscape will be higher. However, in this case, if the density decreases, the land use efficiency will also decrease, leading to uneconomical conditions. Therefore, this is a problem that </w:t>
      </w:r>
      <w:r w:rsidRPr="00B0232D">
        <w:rPr>
          <w:rFonts w:ascii="Times New Roman" w:eastAsia="Times New Roman" w:hAnsi="Times New Roman" w:cs="Times New Roman"/>
          <w:sz w:val="20"/>
          <w:szCs w:val="20"/>
        </w:rPr>
        <w:lastRenderedPageBreak/>
        <w:t>needs to find the optimal solution for each type of production, applying low or high-rise construction types depending on the type of land.</w:t>
      </w:r>
    </w:p>
    <w:p w:rsidR="00B0232D" w:rsidRPr="00B0232D" w:rsidRDefault="00B0232D" w:rsidP="00E95CB4">
      <w:pPr>
        <w:spacing w:line="240" w:lineRule="atLeast"/>
        <w:jc w:val="both"/>
        <w:rPr>
          <w:rFonts w:ascii="Times New Roman" w:eastAsia="Times New Roman" w:hAnsi="Times New Roman" w:cs="Times New Roman"/>
          <w:sz w:val="20"/>
          <w:szCs w:val="20"/>
        </w:rPr>
      </w:pPr>
      <w:r w:rsidRPr="00B0232D">
        <w:rPr>
          <w:rFonts w:ascii="Times New Roman" w:eastAsia="Times New Roman" w:hAnsi="Times New Roman" w:cs="Times New Roman"/>
          <w:sz w:val="20"/>
          <w:szCs w:val="20"/>
        </w:rPr>
        <w:t xml:space="preserve">    In practice, to ensure the long-term benefits of the city, the article proposes the basis for adjusting the adjustment indices and flexibly regulating high-rise buildings for some construction items, provided that the industrial and technical types allow it as in Hanoi.</w:t>
      </w:r>
    </w:p>
    <w:p w:rsidR="00B0232D" w:rsidRPr="00B0232D" w:rsidRDefault="00B0232D" w:rsidP="00E95CB4">
      <w:pPr>
        <w:spacing w:line="240" w:lineRule="atLeast"/>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5408" behindDoc="0" locked="0" layoutInCell="1" allowOverlap="1" wp14:anchorId="514FCFD4" wp14:editId="7DE4D479">
                <wp:simplePos x="0" y="0"/>
                <wp:positionH relativeFrom="column">
                  <wp:posOffset>3111500</wp:posOffset>
                </wp:positionH>
                <wp:positionV relativeFrom="paragraph">
                  <wp:posOffset>1524635</wp:posOffset>
                </wp:positionV>
                <wp:extent cx="180340" cy="192405"/>
                <wp:effectExtent l="0" t="0" r="10160" b="0"/>
                <wp:wrapSquare wrapText="bothSides"/>
                <wp:docPr id="9" name="Text Box 9"/>
                <wp:cNvGraphicFramePr/>
                <a:graphic xmlns:a="http://schemas.openxmlformats.org/drawingml/2006/main">
                  <a:graphicData uri="http://schemas.microsoft.com/office/word/2010/wordprocessingShape">
                    <wps:wsp>
                      <wps:cNvSpPr txBox="1"/>
                      <wps:spPr>
                        <a:xfrm>
                          <a:off x="0" y="0"/>
                          <a:ext cx="180340" cy="192405"/>
                        </a:xfrm>
                        <a:prstGeom prst="rect">
                          <a:avLst/>
                        </a:prstGeom>
                        <a:noFill/>
                        <a:ln w="6350">
                          <a:noFill/>
                        </a:ln>
                      </wps:spPr>
                      <wps:txbx>
                        <w:txbxContent>
                          <w:p w:rsidR="00E95CB4" w:rsidRPr="008C18FE" w:rsidRDefault="00E95CB4" w:rsidP="00B0232D">
                            <w:pPr>
                              <w:widowControl w:val="0"/>
                              <w:autoSpaceDE w:val="0"/>
                              <w:autoSpaceDN w:val="0"/>
                              <w:adjustRightInd w:val="0"/>
                              <w:spacing w:line="240" w:lineRule="auto"/>
                              <w:jc w:val="both"/>
                              <w:rPr>
                                <w:rFonts w:ascii="Times" w:eastAsia="Times" w:hAnsi="Times" w:cs="Times"/>
                                <w:color w:val="000000" w:themeColor="text1"/>
                                <w:sz w:val="20"/>
                                <w:szCs w:val="20"/>
                                <w:lang w:val="en-GB"/>
                              </w:rPr>
                            </w:pPr>
                            <w:r>
                              <w:rPr>
                                <w:rFonts w:ascii="Times" w:eastAsia="Times" w:hAnsi="Times" w:cs="Times"/>
                                <w:color w:val="000000" w:themeColor="text1"/>
                                <w:sz w:val="20"/>
                                <w:szCs w:val="20"/>
                                <w:lang w:val="en-GB"/>
                              </w:rPr>
                              <w:t>(2)</w:t>
                            </w:r>
                          </w:p>
                          <w:p w:rsidR="00B0232D" w:rsidRPr="00F36659" w:rsidRDefault="00B0232D" w:rsidP="00F36659">
                            <w:pPr>
                              <w:widowControl w:val="0"/>
                              <w:autoSpaceDE w:val="0"/>
                              <w:autoSpaceDN w:val="0"/>
                              <w:adjustRightInd w:val="0"/>
                              <w:spacing w:line="240" w:lineRule="auto"/>
                              <w:jc w:val="both"/>
                              <w:rPr>
                                <w:rFonts w:ascii="Times" w:eastAsia="Times" w:hAnsi="Times" w:cs="Times"/>
                                <w:color w:val="000000" w:themeColor="text1"/>
                                <w:sz w:val="20"/>
                                <w:szCs w:val="20"/>
                                <w:lang w:val="en-GB"/>
                              </w:rPr>
                            </w:pPr>
                            <w:r>
                              <w:rPr>
                                <w:rFonts w:ascii="Times" w:eastAsia="Times" w:hAnsi="Times" w:cs="Times"/>
                                <w:color w:val="000000" w:themeColor="text1"/>
                                <w:sz w:val="20"/>
                                <w:szCs w:val="20"/>
                                <w:lang w:val="en-GB"/>
                              </w:rPr>
                              <w:t>2</w:t>
                            </w:r>
                            <w:r w:rsidRPr="008C18FE">
                              <w:rPr>
                                <w:rFonts w:ascii="Times" w:eastAsia="Times" w:hAnsi="Times" w:cs="Times"/>
                                <w:color w:val="000000" w:themeColor="text1"/>
                                <w:sz w:val="20"/>
                                <w:szCs w:val="20"/>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CFD4" id="Text Box 9" o:spid="_x0000_s1029" type="#_x0000_t202" style="position:absolute;left:0;text-align:left;margin-left:245pt;margin-top:120.05pt;width:14.2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" filled="f" stroked="f" strokeweight=".5pt">
                <v:fill o:detectmouseclick="t"/>
                <v:textbox inset="0,0,0,0">
                  <w:txbxContent>
                    <w:p w:rsidR="00E95CB4" w:rsidRPr="008C18FE" w:rsidRDefault="00E95CB4" w:rsidP="00B0232D">
                      <w:pPr>
                        <w:widowControl w:val="0"/>
                        <w:autoSpaceDE w:val="0"/>
                        <w:autoSpaceDN w:val="0"/>
                        <w:adjustRightInd w:val="0"/>
                        <w:spacing w:line="240" w:lineRule="auto"/>
                        <w:jc w:val="both"/>
                        <w:rPr>
                          <w:rFonts w:ascii="Times" w:eastAsia="Times" w:hAnsi="Times" w:cs="Times"/>
                          <w:color w:val="000000" w:themeColor="text1"/>
                          <w:sz w:val="20"/>
                          <w:szCs w:val="20"/>
                          <w:lang w:val="en-GB"/>
                        </w:rPr>
                      </w:pPr>
                      <w:r>
                        <w:rPr>
                          <w:rFonts w:ascii="Times" w:eastAsia="Times" w:hAnsi="Times" w:cs="Times"/>
                          <w:color w:val="000000" w:themeColor="text1"/>
                          <w:sz w:val="20"/>
                          <w:szCs w:val="20"/>
                          <w:lang w:val="en-GB"/>
                        </w:rPr>
                        <w:t>(2)</w:t>
                      </w:r>
                    </w:p>
                    <w:p w:rsidR="00B0232D" w:rsidRPr="00F36659" w:rsidRDefault="00B0232D" w:rsidP="00F36659">
                      <w:pPr>
                        <w:widowControl w:val="0"/>
                        <w:autoSpaceDE w:val="0"/>
                        <w:autoSpaceDN w:val="0"/>
                        <w:adjustRightInd w:val="0"/>
                        <w:spacing w:line="240" w:lineRule="auto"/>
                        <w:jc w:val="both"/>
                        <w:rPr>
                          <w:rFonts w:ascii="Times" w:eastAsia="Times" w:hAnsi="Times" w:cs="Times"/>
                          <w:color w:val="000000" w:themeColor="text1"/>
                          <w:sz w:val="20"/>
                          <w:szCs w:val="20"/>
                          <w:lang w:val="en-GB"/>
                        </w:rPr>
                      </w:pPr>
                      <w:r>
                        <w:rPr>
                          <w:rFonts w:ascii="Times" w:eastAsia="Times" w:hAnsi="Times" w:cs="Times"/>
                          <w:color w:val="000000" w:themeColor="text1"/>
                          <w:sz w:val="20"/>
                          <w:szCs w:val="20"/>
                          <w:lang w:val="en-GB"/>
                        </w:rPr>
                        <w:t>2</w:t>
                      </w:r>
                      <w:r w:rsidRPr="008C18FE">
                        <w:rPr>
                          <w:rFonts w:ascii="Times" w:eastAsia="Times" w:hAnsi="Times" w:cs="Times"/>
                          <w:color w:val="000000" w:themeColor="text1"/>
                          <w:sz w:val="20"/>
                          <w:szCs w:val="20"/>
                          <w:lang w:val="en-GB"/>
                        </w:rPr>
                        <w:t xml:space="preserve"> </w:t>
                      </w:r>
                    </w:p>
                  </w:txbxContent>
                </v:textbox>
                <w10:wrap type="square"/>
              </v:shape>
            </w:pict>
          </mc:Fallback>
        </mc:AlternateContent>
      </w:r>
      <w:r w:rsidRPr="00B0232D">
        <w:rPr>
          <w:rFonts w:ascii="Times New Roman" w:eastAsia="Times New Roman" w:hAnsi="Times New Roman" w:cs="Times New Roman"/>
          <w:sz w:val="20"/>
          <w:szCs w:val="20"/>
        </w:rPr>
        <w:t xml:space="preserve">    Compared to the planning standards to determine and manage the most suitable distribution of </w:t>
      </w:r>
      <w:r w:rsidRPr="009C3DF4">
        <w:rPr>
          <w:rFonts w:ascii="Times New Roman" w:eastAsia="Times New Roman" w:hAnsi="Times New Roman" w:cs="Times New Roman"/>
          <w:b/>
          <w:bCs/>
          <w:sz w:val="20"/>
          <w:szCs w:val="20"/>
        </w:rPr>
        <w:t>a, b</w:t>
      </w:r>
      <w:r w:rsidRPr="00B0232D">
        <w:rPr>
          <w:rFonts w:ascii="Times New Roman" w:eastAsia="Times New Roman" w:hAnsi="Times New Roman" w:cs="Times New Roman"/>
          <w:sz w:val="20"/>
          <w:szCs w:val="20"/>
        </w:rPr>
        <w:t xml:space="preserve">, and </w:t>
      </w:r>
      <w:r w:rsidRPr="009C3DF4">
        <w:rPr>
          <w:rFonts w:ascii="Times New Roman" w:eastAsia="Times New Roman" w:hAnsi="Times New Roman" w:cs="Times New Roman"/>
          <w:b/>
          <w:bCs/>
          <w:sz w:val="20"/>
          <w:szCs w:val="20"/>
        </w:rPr>
        <w:t>c</w:t>
      </w:r>
      <w:r w:rsidRPr="00B0232D">
        <w:rPr>
          <w:rFonts w:ascii="Times New Roman" w:eastAsia="Times New Roman" w:hAnsi="Times New Roman" w:cs="Times New Roman"/>
          <w:sz w:val="20"/>
          <w:szCs w:val="20"/>
        </w:rPr>
        <w:t xml:space="preserve"> ratios to create a harmonious and attractive benefit for I</w:t>
      </w:r>
      <w:r>
        <w:rPr>
          <w:rFonts w:ascii="Times New Roman" w:eastAsia="Times New Roman" w:hAnsi="Times New Roman" w:cs="Times New Roman"/>
          <w:sz w:val="20"/>
          <w:szCs w:val="20"/>
        </w:rPr>
        <w:t>Z</w:t>
      </w:r>
      <w:r w:rsidRPr="00B0232D">
        <w:rPr>
          <w:rFonts w:ascii="Times New Roman" w:eastAsia="Times New Roman" w:hAnsi="Times New Roman" w:cs="Times New Roman"/>
          <w:sz w:val="20"/>
          <w:szCs w:val="20"/>
        </w:rPr>
        <w:t>s in Hanoi as well as for investors. The problem here is to find the appropriate ratio, with adjustment indices increasing or decreasing to balance and optimize the components. Therefore, the article proposes adjusting the number of floors and construction adjustment indices and the area for landscape through a calculation formula applicable to large urban areas in general and Hanoi in particular to calculate land savings while ensuring the area for factory use. Specifically, after adding the high-rise and adjustment indices in formula (1) above, we get (2).</w:t>
      </w:r>
    </w:p>
    <w:p w:rsidR="00B0232D" w:rsidRPr="00B0232D" w:rsidRDefault="00B0232D" w:rsidP="009C3DF4">
      <w:pPr>
        <w:spacing w:line="240" w:lineRule="atLeast"/>
        <w:jc w:val="both"/>
        <w:rPr>
          <w:rFonts w:ascii="Times New Roman" w:eastAsia="Times New Roman" w:hAnsi="Times New Roman" w:cs="Times New Roman"/>
          <w:sz w:val="20"/>
          <w:szCs w:val="20"/>
        </w:rPr>
      </w:pPr>
      <m:oMathPara>
        <m:oMath>
          <m:r>
            <m:rPr>
              <m:sty m:val="b"/>
            </m:rPr>
            <w:rPr>
              <w:rFonts w:ascii="Cambria Math" w:eastAsia="Times New Roman" w:hAnsi="Cambria Math" w:cs="Times New Roman"/>
              <w:sz w:val="20"/>
              <w:szCs w:val="20"/>
            </w:rPr>
            <m:t>v1</m:t>
          </m:r>
          <m:r>
            <m:rPr>
              <m:sty m:val="p"/>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a</m:t>
          </m:r>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m:rPr>
                  <m:sty m:val="b"/>
                </m:rPr>
                <w:rPr>
                  <w:rFonts w:ascii="Cambria Math" w:eastAsia="Times New Roman" w:hAnsi="Cambria Math" w:cs="Times New Roman"/>
                  <w:sz w:val="20"/>
                  <w:szCs w:val="20"/>
                </w:rPr>
                <m:t>v2</m:t>
              </m:r>
            </m:num>
            <m:den>
              <m:r>
                <m:rPr>
                  <m:sty m:val="b"/>
                </m:rPr>
                <w:rPr>
                  <w:rFonts w:ascii="Cambria Math" w:eastAsia="Times New Roman" w:hAnsi="Cambria Math" w:cs="Times New Roman"/>
                  <w:sz w:val="20"/>
                  <w:szCs w:val="20"/>
                </w:rPr>
                <m:t>n</m:t>
              </m:r>
            </m:den>
          </m:f>
          <m:r>
            <m:rPr>
              <m:sty m:val="p"/>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b</m:t>
          </m:r>
          <m:r>
            <m:rPr>
              <m:sty m:val="p"/>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v3</m:t>
          </m:r>
          <m:r>
            <m:rPr>
              <m:sty m:val="p"/>
            </m:rPr>
            <w:rPr>
              <w:rFonts w:ascii="Cambria Math" w:eastAsia="Times New Roman" w:hAnsi="Cambria Math" w:cs="Times New Roman"/>
              <w:sz w:val="20"/>
              <w:szCs w:val="20"/>
            </w:rPr>
            <m:t>.</m:t>
          </m:r>
          <m:r>
            <m:rPr>
              <m:sty m:val="b"/>
            </m:rPr>
            <w:rPr>
              <w:rFonts w:ascii="Cambria Math" w:eastAsia="Times New Roman" w:hAnsi="Cambria Math" w:cs="Times New Roman"/>
              <w:sz w:val="20"/>
              <w:szCs w:val="20"/>
            </w:rPr>
            <m:t>c</m:t>
          </m:r>
        </m:oMath>
      </m:oMathPara>
    </w:p>
    <w:p w:rsidR="009C3DF4" w:rsidRPr="009C3DF4" w:rsidRDefault="00364C21" w:rsidP="009C3DF4">
      <w:pPr>
        <w:spacing w:after="0" w:line="24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which</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    </w:t>
      </w:r>
      <w:r w:rsidRPr="006D214A">
        <w:rPr>
          <w:rFonts w:ascii="Times New Roman" w:eastAsia="Times New Roman" w:hAnsi="Times New Roman" w:cs="Times New Roman"/>
          <w:b/>
          <w:bCs/>
          <w:sz w:val="20"/>
          <w:szCs w:val="20"/>
        </w:rPr>
        <w:t>v1</w:t>
      </w:r>
      <w:r w:rsidRPr="009C3DF4">
        <w:rPr>
          <w:rFonts w:ascii="Times New Roman" w:eastAsia="Times New Roman" w:hAnsi="Times New Roman" w:cs="Times New Roman"/>
          <w:sz w:val="20"/>
          <w:szCs w:val="20"/>
        </w:rPr>
        <w:t xml:space="preserve">: adjustment </w:t>
      </w:r>
      <w:r>
        <w:rPr>
          <w:rFonts w:ascii="Times New Roman" w:eastAsia="Times New Roman" w:hAnsi="Times New Roman" w:cs="Times New Roman"/>
          <w:sz w:val="20"/>
          <w:szCs w:val="20"/>
        </w:rPr>
        <w:t>indicator</w:t>
      </w:r>
      <w:r w:rsidRPr="009C3DF4">
        <w:rPr>
          <w:rFonts w:ascii="Times New Roman" w:eastAsia="Times New Roman" w:hAnsi="Times New Roman" w:cs="Times New Roman"/>
          <w:sz w:val="20"/>
          <w:szCs w:val="20"/>
        </w:rPr>
        <w:t xml:space="preserve"> for land use in special urban areas, where v1≤1 (for example, in Hanoi, which is a special urban area, the v1 must be ≤1 due to the need to save land. Therefore, the area of land used for building factories must be smaller or equal to the standard allowed).</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   </w:t>
      </w:r>
      <w:r w:rsidRPr="006D214A">
        <w:rPr>
          <w:rFonts w:ascii="Times New Roman" w:eastAsia="Times New Roman" w:hAnsi="Times New Roman" w:cs="Times New Roman"/>
          <w:b/>
          <w:bCs/>
          <w:sz w:val="20"/>
          <w:szCs w:val="20"/>
        </w:rPr>
        <w:t xml:space="preserve"> v2</w:t>
      </w:r>
      <w:r w:rsidRPr="009C3DF4">
        <w:rPr>
          <w:rFonts w:ascii="Times New Roman" w:eastAsia="Times New Roman" w:hAnsi="Times New Roman" w:cs="Times New Roman"/>
          <w:sz w:val="20"/>
          <w:szCs w:val="20"/>
        </w:rPr>
        <w:t xml:space="preserve">: adjustment </w:t>
      </w:r>
      <w:r>
        <w:rPr>
          <w:rFonts w:ascii="Times New Roman" w:eastAsia="Times New Roman" w:hAnsi="Times New Roman" w:cs="Times New Roman"/>
          <w:sz w:val="20"/>
          <w:szCs w:val="20"/>
        </w:rPr>
        <w:t>indicator</w:t>
      </w:r>
      <w:r w:rsidRPr="009C3DF4">
        <w:rPr>
          <w:rFonts w:ascii="Times New Roman" w:eastAsia="Times New Roman" w:hAnsi="Times New Roman" w:cs="Times New Roman"/>
          <w:sz w:val="20"/>
          <w:szCs w:val="20"/>
        </w:rPr>
        <w:t xml:space="preserve"> for construction, which depends on the nature of the production industry, such as light industry. In Hanoi, industries that are allowed to build are mainly light industries, which cause less pollution. Therefore, the </w:t>
      </w:r>
      <w:r w:rsidRPr="009C3DF4">
        <w:rPr>
          <w:rFonts w:ascii="Times New Roman" w:eastAsia="Times New Roman" w:hAnsi="Times New Roman" w:cs="Times New Roman"/>
          <w:b/>
          <w:bCs/>
          <w:sz w:val="20"/>
          <w:szCs w:val="20"/>
        </w:rPr>
        <w:t>v2</w:t>
      </w:r>
      <w:r w:rsidRPr="009C3DF4">
        <w:rPr>
          <w:rFonts w:ascii="Times New Roman" w:eastAsia="Times New Roman" w:hAnsi="Times New Roman" w:cs="Times New Roman"/>
          <w:sz w:val="20"/>
          <w:szCs w:val="20"/>
        </w:rPr>
        <w:t xml:space="preserve"> must be ≤1.</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   </w:t>
      </w:r>
      <w:r w:rsidRPr="006D214A">
        <w:rPr>
          <w:rFonts w:ascii="Times New Roman" w:eastAsia="Times New Roman" w:hAnsi="Times New Roman" w:cs="Times New Roman"/>
          <w:b/>
          <w:bCs/>
          <w:sz w:val="20"/>
          <w:szCs w:val="20"/>
        </w:rPr>
        <w:t xml:space="preserve"> v3</w:t>
      </w:r>
      <w:r w:rsidRPr="009C3DF4">
        <w:rPr>
          <w:rFonts w:ascii="Times New Roman" w:eastAsia="Times New Roman" w:hAnsi="Times New Roman" w:cs="Times New Roman"/>
          <w:sz w:val="20"/>
          <w:szCs w:val="20"/>
        </w:rPr>
        <w:t xml:space="preserve">: adjustment </w:t>
      </w:r>
      <w:r>
        <w:rPr>
          <w:rFonts w:ascii="Times New Roman" w:eastAsia="Times New Roman" w:hAnsi="Times New Roman" w:cs="Times New Roman"/>
          <w:sz w:val="20"/>
          <w:szCs w:val="20"/>
        </w:rPr>
        <w:t>indicator</w:t>
      </w:r>
      <w:r w:rsidRPr="009C3DF4">
        <w:rPr>
          <w:rFonts w:ascii="Times New Roman" w:eastAsia="Times New Roman" w:hAnsi="Times New Roman" w:cs="Times New Roman"/>
          <w:sz w:val="20"/>
          <w:szCs w:val="20"/>
        </w:rPr>
        <w:t xml:space="preserve"> for landscape area, which depends on v1 and v2 </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    b: area of land occupied by buildings in industrial parks according to the standard.</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6D214A">
        <w:rPr>
          <w:rFonts w:ascii="Times New Roman" w:eastAsia="Times New Roman" w:hAnsi="Times New Roman" w:cs="Times New Roman"/>
          <w:b/>
          <w:bCs/>
          <w:sz w:val="20"/>
          <w:szCs w:val="20"/>
        </w:rPr>
        <w:t xml:space="preserve">    v2/n</w:t>
      </w:r>
      <w:r w:rsidRPr="009C3DF4">
        <w:rPr>
          <w:rFonts w:ascii="Times New Roman" w:eastAsia="Times New Roman" w:hAnsi="Times New Roman" w:cs="Times New Roman"/>
          <w:sz w:val="20"/>
          <w:szCs w:val="20"/>
        </w:rPr>
        <w:t xml:space="preserve">: adjustment </w:t>
      </w:r>
      <w:r w:rsidR="006D214A">
        <w:rPr>
          <w:rFonts w:ascii="Times New Roman" w:eastAsia="Times New Roman" w:hAnsi="Times New Roman" w:cs="Times New Roman"/>
          <w:sz w:val="20"/>
          <w:szCs w:val="20"/>
        </w:rPr>
        <w:t>indicator</w:t>
      </w:r>
      <w:r w:rsidRPr="009C3DF4">
        <w:rPr>
          <w:rFonts w:ascii="Times New Roman" w:eastAsia="Times New Roman" w:hAnsi="Times New Roman" w:cs="Times New Roman"/>
          <w:sz w:val="20"/>
          <w:szCs w:val="20"/>
        </w:rPr>
        <w:t xml:space="preserve"> for building height. The </w:t>
      </w:r>
      <w:r w:rsidRPr="006D214A">
        <w:rPr>
          <w:rFonts w:ascii="Times New Roman" w:eastAsia="Times New Roman" w:hAnsi="Times New Roman" w:cs="Times New Roman"/>
          <w:b/>
          <w:bCs/>
          <w:sz w:val="20"/>
          <w:szCs w:val="20"/>
        </w:rPr>
        <w:t>v2/n</w:t>
      </w:r>
      <w:r w:rsidRPr="009C3DF4">
        <w:rPr>
          <w:rFonts w:ascii="Times New Roman" w:eastAsia="Times New Roman" w:hAnsi="Times New Roman" w:cs="Times New Roman"/>
          <w:sz w:val="20"/>
          <w:szCs w:val="20"/>
        </w:rPr>
        <w:t xml:space="preserve"> must be ≤1, where </w:t>
      </w:r>
      <w:r w:rsidRPr="006D214A">
        <w:rPr>
          <w:rFonts w:ascii="Times New Roman" w:eastAsia="Times New Roman" w:hAnsi="Times New Roman" w:cs="Times New Roman"/>
          <w:b/>
          <w:bCs/>
          <w:sz w:val="20"/>
          <w:szCs w:val="20"/>
        </w:rPr>
        <w:t>n</w:t>
      </w:r>
      <w:r w:rsidRPr="009C3DF4">
        <w:rPr>
          <w:rFonts w:ascii="Times New Roman" w:eastAsia="Times New Roman" w:hAnsi="Times New Roman" w:cs="Times New Roman"/>
          <w:sz w:val="20"/>
          <w:szCs w:val="20"/>
        </w:rPr>
        <w:t xml:space="preserve"> is the number of floors in the building. The value of n depends on the type of industry and ensures national security and safety requirements.</w:t>
      </w:r>
    </w:p>
    <w:p w:rsidR="009C3DF4" w:rsidRPr="009C3DF4" w:rsidRDefault="009C3DF4" w:rsidP="009C3DF4">
      <w:pPr>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   </w:t>
      </w:r>
      <w:r w:rsidRPr="006D214A">
        <w:rPr>
          <w:rFonts w:ascii="Times New Roman" w:eastAsia="Times New Roman" w:hAnsi="Times New Roman" w:cs="Times New Roman"/>
          <w:b/>
          <w:bCs/>
          <w:sz w:val="20"/>
          <w:szCs w:val="20"/>
        </w:rPr>
        <w:t xml:space="preserve"> c</w:t>
      </w:r>
      <w:r w:rsidRPr="009C3DF4">
        <w:rPr>
          <w:rFonts w:ascii="Times New Roman" w:eastAsia="Times New Roman" w:hAnsi="Times New Roman" w:cs="Times New Roman"/>
          <w:sz w:val="20"/>
          <w:szCs w:val="20"/>
        </w:rPr>
        <w:t xml:space="preserve">: area for landscaping and </w:t>
      </w:r>
      <w:r w:rsidR="006D214A">
        <w:rPr>
          <w:rFonts w:ascii="Times New Roman" w:eastAsia="Times New Roman" w:hAnsi="Times New Roman" w:cs="Times New Roman"/>
          <w:sz w:val="20"/>
          <w:szCs w:val="20"/>
        </w:rPr>
        <w:t>green space</w:t>
      </w:r>
      <w:r w:rsidRPr="009C3DF4">
        <w:rPr>
          <w:rFonts w:ascii="Times New Roman" w:eastAsia="Times New Roman" w:hAnsi="Times New Roman" w:cs="Times New Roman"/>
          <w:sz w:val="20"/>
          <w:szCs w:val="20"/>
        </w:rPr>
        <w:t xml:space="preserve"> in industrial </w:t>
      </w:r>
      <w:r w:rsidR="006D214A">
        <w:rPr>
          <w:rFonts w:ascii="Times New Roman" w:eastAsia="Times New Roman" w:hAnsi="Times New Roman" w:cs="Times New Roman"/>
          <w:sz w:val="20"/>
          <w:szCs w:val="20"/>
        </w:rPr>
        <w:t>zones</w:t>
      </w:r>
      <w:r w:rsidRPr="009C3DF4">
        <w:rPr>
          <w:rFonts w:ascii="Times New Roman" w:eastAsia="Times New Roman" w:hAnsi="Times New Roman" w:cs="Times New Roman"/>
          <w:sz w:val="20"/>
          <w:szCs w:val="20"/>
        </w:rPr>
        <w:t>.</w:t>
      </w:r>
    </w:p>
    <w:p w:rsidR="009C3DF4" w:rsidRPr="009C3DF4" w:rsidRDefault="009C3DF4" w:rsidP="009C3DF4">
      <w:pPr>
        <w:tabs>
          <w:tab w:val="left" w:pos="567"/>
        </w:tabs>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For example, when changing the number of floors n, if </w:t>
      </w:r>
      <w:r w:rsidRPr="006D214A">
        <w:rPr>
          <w:rFonts w:ascii="Times New Roman" w:eastAsia="Times New Roman" w:hAnsi="Times New Roman" w:cs="Times New Roman"/>
          <w:b/>
          <w:bCs/>
          <w:sz w:val="20"/>
          <w:szCs w:val="20"/>
        </w:rPr>
        <w:t>n=1</w:t>
      </w:r>
      <w:r w:rsidRPr="009C3DF4">
        <w:rPr>
          <w:rFonts w:ascii="Times New Roman" w:eastAsia="Times New Roman" w:hAnsi="Times New Roman" w:cs="Times New Roman"/>
          <w:sz w:val="20"/>
          <w:szCs w:val="20"/>
        </w:rPr>
        <w:t xml:space="preserve">, the formula will yield the result </w:t>
      </w:r>
      <w:r w:rsidRPr="006D214A">
        <w:rPr>
          <w:rFonts w:ascii="Times New Roman" w:eastAsia="Times New Roman" w:hAnsi="Times New Roman" w:cs="Times New Roman"/>
          <w:b/>
          <w:bCs/>
          <w:sz w:val="20"/>
          <w:szCs w:val="20"/>
        </w:rPr>
        <w:t>a= b+c</w:t>
      </w:r>
      <w:r w:rsidRPr="009C3DF4">
        <w:rPr>
          <w:rFonts w:ascii="Times New Roman" w:eastAsia="Times New Roman" w:hAnsi="Times New Roman" w:cs="Times New Roman"/>
          <w:sz w:val="20"/>
          <w:szCs w:val="20"/>
        </w:rPr>
        <w:t xml:space="preserve">, which means that the area of land is equal to the standard allowed, and the height of the building is 1 floor. If </w:t>
      </w:r>
      <w:r w:rsidRPr="006D214A">
        <w:rPr>
          <w:rFonts w:ascii="Times New Roman" w:eastAsia="Times New Roman" w:hAnsi="Times New Roman" w:cs="Times New Roman"/>
          <w:b/>
          <w:bCs/>
          <w:sz w:val="20"/>
          <w:szCs w:val="20"/>
        </w:rPr>
        <w:t>n=2</w:t>
      </w:r>
      <w:r w:rsidRPr="009C3DF4">
        <w:rPr>
          <w:rFonts w:ascii="Times New Roman" w:eastAsia="Times New Roman" w:hAnsi="Times New Roman" w:cs="Times New Roman"/>
          <w:sz w:val="20"/>
          <w:szCs w:val="20"/>
        </w:rPr>
        <w:t>, which means the building has 2 floors, the area occupied by the building will decrease by ½, but the area of land used will still be maintained. When the area occupied by the building is reduced by ½, the area for open space and landscape will increase accordingly. Similarly, when n=3,4,5, etc., and the number of floors increases to 3,4,5 floors, the building density will decrease by 3,4,5 times, and the land use efficiency will increase. The area for landscaping will be larger because the area of the land plot a is fixed.</w:t>
      </w:r>
    </w:p>
    <w:p w:rsidR="009C3DF4" w:rsidRPr="009C3DF4" w:rsidRDefault="009C3DF4" w:rsidP="009C3DF4">
      <w:pPr>
        <w:spacing w:after="0" w:line="240" w:lineRule="atLeast"/>
        <w:jc w:val="both"/>
        <w:rPr>
          <w:rFonts w:ascii="Times New Roman" w:eastAsia="Times New Roman" w:hAnsi="Times New Roman" w:cs="Times New Roman"/>
          <w:sz w:val="20"/>
          <w:szCs w:val="20"/>
        </w:rPr>
      </w:pPr>
    </w:p>
    <w:p w:rsidR="009C3DF4" w:rsidRPr="009C3DF4" w:rsidRDefault="009C3DF4" w:rsidP="00364C21">
      <w:pPr>
        <w:tabs>
          <w:tab w:val="left" w:pos="567"/>
        </w:tabs>
        <w:spacing w:after="0" w:line="240" w:lineRule="atLeast"/>
        <w:jc w:val="both"/>
        <w:rPr>
          <w:rFonts w:ascii="Times New Roman" w:eastAsia="Times New Roman" w:hAnsi="Times New Roman" w:cs="Times New Roman"/>
          <w:sz w:val="20"/>
          <w:szCs w:val="20"/>
        </w:rPr>
      </w:pPr>
      <w:r w:rsidRPr="009C3DF4">
        <w:rPr>
          <w:rFonts w:ascii="Times New Roman" w:eastAsia="Times New Roman" w:hAnsi="Times New Roman" w:cs="Times New Roman"/>
          <w:sz w:val="20"/>
          <w:szCs w:val="20"/>
        </w:rPr>
        <w:t xml:space="preserve">Depending on the function, type of land, land price, type of production, and degree of hazardousness in </w:t>
      </w:r>
      <w:r w:rsidR="006D214A">
        <w:rPr>
          <w:rFonts w:ascii="Times New Roman" w:eastAsia="Times New Roman" w:hAnsi="Times New Roman" w:cs="Times New Roman"/>
          <w:sz w:val="20"/>
          <w:szCs w:val="20"/>
        </w:rPr>
        <w:t>IZs</w:t>
      </w:r>
      <w:r w:rsidRPr="009C3DF4">
        <w:rPr>
          <w:rFonts w:ascii="Times New Roman" w:eastAsia="Times New Roman" w:hAnsi="Times New Roman" w:cs="Times New Roman"/>
          <w:sz w:val="20"/>
          <w:szCs w:val="20"/>
        </w:rPr>
        <w:t xml:space="preserve">, the city government or management may set the applicable values of </w:t>
      </w:r>
      <w:r w:rsidRPr="006D214A">
        <w:rPr>
          <w:rFonts w:ascii="Times New Roman" w:eastAsia="Times New Roman" w:hAnsi="Times New Roman" w:cs="Times New Roman"/>
          <w:b/>
          <w:bCs/>
          <w:sz w:val="20"/>
          <w:szCs w:val="20"/>
        </w:rPr>
        <w:t>v1, v2, v3</w:t>
      </w:r>
      <w:r w:rsidRPr="009C3DF4">
        <w:rPr>
          <w:rFonts w:ascii="Times New Roman" w:eastAsia="Times New Roman" w:hAnsi="Times New Roman" w:cs="Times New Roman"/>
          <w:sz w:val="20"/>
          <w:szCs w:val="20"/>
        </w:rPr>
        <w:t xml:space="preserve">, and </w:t>
      </w:r>
      <w:r w:rsidRPr="006D214A">
        <w:rPr>
          <w:rFonts w:ascii="Times New Roman" w:eastAsia="Times New Roman" w:hAnsi="Times New Roman" w:cs="Times New Roman"/>
          <w:b/>
          <w:bCs/>
          <w:sz w:val="20"/>
          <w:szCs w:val="20"/>
        </w:rPr>
        <w:t>n</w:t>
      </w:r>
      <w:r w:rsidRPr="009C3DF4">
        <w:rPr>
          <w:rFonts w:ascii="Times New Roman" w:eastAsia="Times New Roman" w:hAnsi="Times New Roman" w:cs="Times New Roman"/>
          <w:sz w:val="20"/>
          <w:szCs w:val="20"/>
        </w:rPr>
        <w:t xml:space="preserve">, which are suitable for the local conditions and the time of </w:t>
      </w:r>
      <w:r w:rsidRPr="009C3DF4">
        <w:rPr>
          <w:rFonts w:ascii="Times New Roman" w:eastAsia="Times New Roman" w:hAnsi="Times New Roman" w:cs="Times New Roman"/>
          <w:sz w:val="20"/>
          <w:szCs w:val="20"/>
        </w:rPr>
        <w:lastRenderedPageBreak/>
        <w:t>application. With reasonable adjustments to the building height and adjustment coefficients as in the above problem, not only will it increase the area for landscape, but it will also maintain the area of land use and create a better environment for industrial parks. When the number of floors is increased, factories will be easier to combine into beautiful shapes and create a more impressive space. The space in industrial parks will change and become more diverse in organization.</w:t>
      </w:r>
    </w:p>
    <w:p w:rsidR="009C3DF4" w:rsidRPr="009C3DF4" w:rsidRDefault="009C3DF4" w:rsidP="009C3DF4">
      <w:pPr>
        <w:spacing w:after="0" w:line="240" w:lineRule="atLeast"/>
        <w:jc w:val="both"/>
        <w:rPr>
          <w:rFonts w:ascii="Times New Roman" w:eastAsia="Times New Roman" w:hAnsi="Times New Roman" w:cs="Times New Roman"/>
          <w:sz w:val="20"/>
          <w:szCs w:val="20"/>
        </w:rPr>
      </w:pPr>
    </w:p>
    <w:p w:rsidR="00B0232D" w:rsidRDefault="00364C21" w:rsidP="009C3DF4">
      <w:pPr>
        <w:spacing w:after="0" w:line="240" w:lineRule="atLeast"/>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106045</wp:posOffset>
                </wp:positionV>
                <wp:extent cx="3234055" cy="1646555"/>
                <wp:effectExtent l="0" t="0" r="4445" b="0"/>
                <wp:wrapSquare wrapText="bothSides"/>
                <wp:docPr id="10" name="Text Box 10"/>
                <wp:cNvGraphicFramePr/>
                <a:graphic xmlns:a="http://schemas.openxmlformats.org/drawingml/2006/main">
                  <a:graphicData uri="http://schemas.microsoft.com/office/word/2010/wordprocessingShape">
                    <wps:wsp>
                      <wps:cNvSpPr txBox="1"/>
                      <wps:spPr>
                        <a:xfrm>
                          <a:off x="0" y="0"/>
                          <a:ext cx="3234055" cy="1646830"/>
                        </a:xfrm>
                        <a:prstGeom prst="rect">
                          <a:avLst/>
                        </a:prstGeom>
                        <a:solidFill>
                          <a:schemeClr val="lt1"/>
                        </a:solidFill>
                        <a:ln w="6350">
                          <a:noFill/>
                        </a:ln>
                      </wps:spPr>
                      <wps:txbx>
                        <w:txbxContent>
                          <w:p w:rsidR="00AD70C3" w:rsidRDefault="00D75E09">
                            <w:r w:rsidRPr="00364C21">
                              <w:rPr>
                                <w:noProof/>
                              </w:rPr>
                              <w:drawing>
                                <wp:inline distT="0" distB="0" distL="0" distR="0" wp14:anchorId="62F65590" wp14:editId="1F3D6914">
                                  <wp:extent cx="3219497" cy="12331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130" cy="1280920"/>
                                          </a:xfrm>
                                          <a:prstGeom prst="rect">
                                            <a:avLst/>
                                          </a:prstGeom>
                                          <a:noFill/>
                                          <a:ln>
                                            <a:noFill/>
                                          </a:ln>
                                        </pic:spPr>
                                      </pic:pic>
                                    </a:graphicData>
                                  </a:graphic>
                                </wp:inline>
                              </w:drawing>
                            </w:r>
                          </w:p>
                          <w:p w:rsidR="00D75E09" w:rsidRPr="00D75E09" w:rsidRDefault="00D75E09" w:rsidP="00D75E09">
                            <w:pPr>
                              <w:pStyle w:val="NormalWeb"/>
                              <w:spacing w:before="120" w:beforeAutospacing="0" w:after="120" w:afterAutospacing="0" w:line="220" w:lineRule="atLeast"/>
                              <w:rPr>
                                <w:sz w:val="18"/>
                                <w:szCs w:val="20"/>
                              </w:rPr>
                            </w:pPr>
                            <w:r w:rsidRPr="00AD70C3">
                              <w:rPr>
                                <w:b/>
                                <w:bCs/>
                                <w:sz w:val="18"/>
                                <w:szCs w:val="20"/>
                              </w:rPr>
                              <w:t xml:space="preserve">Fig.5. </w:t>
                            </w:r>
                            <w:r w:rsidRPr="00D75E09">
                              <w:rPr>
                                <w:sz w:val="18"/>
                                <w:szCs w:val="20"/>
                              </w:rPr>
                              <w:t xml:space="preserve">The land use efficiency will be better when constructing </w:t>
                            </w:r>
                            <w:r>
                              <w:rPr>
                                <w:sz w:val="18"/>
                                <w:szCs w:val="20"/>
                              </w:rPr>
                              <w:t>multies-floor</w:t>
                            </w:r>
                            <w:r w:rsidRPr="00D75E09">
                              <w:rPr>
                                <w:sz w:val="18"/>
                                <w:szCs w:val="20"/>
                              </w:rPr>
                              <w:t xml:space="preserve"> factories.</w:t>
                            </w:r>
                          </w:p>
                          <w:p w:rsidR="00AD70C3" w:rsidRDefault="00AD70C3"/>
                          <w:p w:rsidR="00AD70C3" w:rsidRDefault="00AD70C3"/>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left:0;text-align:left;margin-left:203.45pt;margin-top:8.35pt;width:254.65pt;height:129.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" fillcolor="white [3201]" stroked="f" strokeweight=".5pt">
                <v:textbox inset="0,0,0,0">
                  <w:txbxContent>
                    <w:p w:rsidR="00AD70C3" w:rsidRDefault="00D75E09">
                      <w:r w:rsidRPr="00364C21">
                        <w:rPr>
                          <w:noProof/>
                        </w:rPr>
                        <w:drawing>
                          <wp:inline distT="0" distB="0" distL="0" distR="0" wp14:anchorId="62F65590" wp14:editId="1F3D6914">
                            <wp:extent cx="3219497" cy="12331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130" cy="1280920"/>
                                    </a:xfrm>
                                    <a:prstGeom prst="rect">
                                      <a:avLst/>
                                    </a:prstGeom>
                                    <a:noFill/>
                                    <a:ln>
                                      <a:noFill/>
                                    </a:ln>
                                  </pic:spPr>
                                </pic:pic>
                              </a:graphicData>
                            </a:graphic>
                          </wp:inline>
                        </w:drawing>
                      </w:r>
                    </w:p>
                    <w:p w:rsidR="00D75E09" w:rsidRPr="00D75E09" w:rsidRDefault="00D75E09" w:rsidP="00D75E09">
                      <w:pPr>
                        <w:pStyle w:val="NormalWeb"/>
                        <w:spacing w:before="120" w:beforeAutospacing="0" w:after="120" w:afterAutospacing="0" w:line="220" w:lineRule="atLeast"/>
                        <w:rPr>
                          <w:sz w:val="18"/>
                          <w:szCs w:val="20"/>
                        </w:rPr>
                      </w:pPr>
                      <w:r w:rsidRPr="00AD70C3">
                        <w:rPr>
                          <w:b/>
                          <w:bCs/>
                          <w:sz w:val="18"/>
                          <w:szCs w:val="20"/>
                        </w:rPr>
                        <w:t xml:space="preserve">Fig.5. </w:t>
                      </w:r>
                      <w:r w:rsidRPr="00D75E09">
                        <w:rPr>
                          <w:sz w:val="18"/>
                          <w:szCs w:val="20"/>
                        </w:rPr>
                        <w:t xml:space="preserve">The land use efficiency will be better when constructing </w:t>
                      </w:r>
                      <w:r>
                        <w:rPr>
                          <w:sz w:val="18"/>
                          <w:szCs w:val="20"/>
                        </w:rPr>
                        <w:t>multies-floor</w:t>
                      </w:r>
                      <w:r w:rsidRPr="00D75E09">
                        <w:rPr>
                          <w:sz w:val="18"/>
                          <w:szCs w:val="20"/>
                        </w:rPr>
                        <w:t xml:space="preserve"> factories.</w:t>
                      </w:r>
                    </w:p>
                    <w:p w:rsidR="00AD70C3" w:rsidRDefault="00AD70C3"/>
                    <w:p w:rsidR="00AD70C3" w:rsidRDefault="00AD70C3"/>
                  </w:txbxContent>
                </v:textbox>
                <w10:wrap type="square" anchorx="margin"/>
              </v:shape>
            </w:pict>
          </mc:Fallback>
        </mc:AlternateContent>
      </w:r>
      <w:r w:rsidR="009C3DF4" w:rsidRPr="009C3DF4">
        <w:rPr>
          <w:rFonts w:ascii="Times New Roman" w:eastAsia="Times New Roman" w:hAnsi="Times New Roman" w:cs="Times New Roman"/>
          <w:sz w:val="20"/>
          <w:szCs w:val="20"/>
        </w:rPr>
        <w:t xml:space="preserve">These </w:t>
      </w:r>
      <w:r w:rsidR="006D214A">
        <w:rPr>
          <w:rFonts w:ascii="Times New Roman" w:eastAsia="Times New Roman" w:hAnsi="Times New Roman" w:cs="Times New Roman"/>
          <w:sz w:val="20"/>
          <w:szCs w:val="20"/>
        </w:rPr>
        <w:t>indicators</w:t>
      </w:r>
      <w:r w:rsidR="009C3DF4" w:rsidRPr="009C3DF4">
        <w:rPr>
          <w:rFonts w:ascii="Times New Roman" w:eastAsia="Times New Roman" w:hAnsi="Times New Roman" w:cs="Times New Roman"/>
          <w:sz w:val="20"/>
          <w:szCs w:val="20"/>
        </w:rPr>
        <w:t xml:space="preserve"> will help management have an overall view of the relationship and mutual impact of the objects in </w:t>
      </w:r>
      <w:r w:rsidR="006D214A">
        <w:rPr>
          <w:rFonts w:ascii="Times New Roman" w:eastAsia="Times New Roman" w:hAnsi="Times New Roman" w:cs="Times New Roman"/>
          <w:sz w:val="20"/>
          <w:szCs w:val="20"/>
        </w:rPr>
        <w:t>IZs</w:t>
      </w:r>
      <w:r w:rsidR="009C3DF4" w:rsidRPr="009C3DF4">
        <w:rPr>
          <w:rFonts w:ascii="Times New Roman" w:eastAsia="Times New Roman" w:hAnsi="Times New Roman" w:cs="Times New Roman"/>
          <w:sz w:val="20"/>
          <w:szCs w:val="20"/>
        </w:rPr>
        <w:t xml:space="preserve">, such as land use, buildings, and landscapes, to calculate, consider, and make more accurate and reasonable regulations for each industrial park and factory, in accordance with the long-term development strategy of the industrial park. These </w:t>
      </w:r>
      <w:r w:rsidR="006D214A">
        <w:rPr>
          <w:rFonts w:ascii="Times New Roman" w:eastAsia="Times New Roman" w:hAnsi="Times New Roman" w:cs="Times New Roman"/>
          <w:sz w:val="20"/>
          <w:szCs w:val="20"/>
        </w:rPr>
        <w:t>indicators</w:t>
      </w:r>
      <w:r w:rsidR="009C3DF4" w:rsidRPr="009C3DF4">
        <w:rPr>
          <w:rFonts w:ascii="Times New Roman" w:eastAsia="Times New Roman" w:hAnsi="Times New Roman" w:cs="Times New Roman"/>
          <w:sz w:val="20"/>
          <w:szCs w:val="20"/>
        </w:rPr>
        <w:t xml:space="preserve"> and regulations can be incorporated into the management regulations of </w:t>
      </w:r>
      <w:r w:rsidR="00D75E09">
        <w:rPr>
          <w:rFonts w:ascii="Times New Roman" w:eastAsia="Times New Roman" w:hAnsi="Times New Roman" w:cs="Times New Roman"/>
          <w:sz w:val="20"/>
          <w:szCs w:val="20"/>
        </w:rPr>
        <w:t>IZs</w:t>
      </w:r>
      <w:r w:rsidR="009C3DF4" w:rsidRPr="009C3DF4">
        <w:rPr>
          <w:rFonts w:ascii="Times New Roman" w:eastAsia="Times New Roman" w:hAnsi="Times New Roman" w:cs="Times New Roman"/>
          <w:sz w:val="20"/>
          <w:szCs w:val="20"/>
        </w:rPr>
        <w:t xml:space="preserve"> in Hanoi.</w:t>
      </w:r>
    </w:p>
    <w:p w:rsidR="00A91B60" w:rsidRDefault="00A91B60" w:rsidP="009C3DF4">
      <w:pPr>
        <w:spacing w:after="0" w:line="240" w:lineRule="atLeast"/>
        <w:jc w:val="both"/>
        <w:rPr>
          <w:rFonts w:ascii="Times New Roman" w:eastAsia="Times New Roman" w:hAnsi="Times New Roman" w:cs="Times New Roman"/>
          <w:sz w:val="20"/>
          <w:szCs w:val="20"/>
        </w:rPr>
      </w:pPr>
    </w:p>
    <w:p w:rsidR="00986E4B" w:rsidRDefault="00A91B60" w:rsidP="001F78B9">
      <w:pPr>
        <w:pStyle w:val="heading2"/>
        <w:numPr>
          <w:ilvl w:val="1"/>
          <w:numId w:val="1"/>
        </w:numPr>
        <w:tabs>
          <w:tab w:val="left" w:pos="567"/>
        </w:tabs>
        <w:spacing w:before="0"/>
        <w:ind w:left="0" w:firstLine="0"/>
      </w:pPr>
      <w:r w:rsidRPr="00A91B60">
        <w:t>Supplement and refine the legal regulatory document</w:t>
      </w:r>
      <w:r>
        <w:t>s</w:t>
      </w:r>
    </w:p>
    <w:p w:rsidR="00A91B60" w:rsidRPr="00A91B60" w:rsidRDefault="00A91B60" w:rsidP="00A91B60">
      <w:pPr>
        <w:spacing w:before="100" w:beforeAutospacing="1" w:after="100" w:afterAutospacing="1" w:line="240" w:lineRule="auto"/>
        <w:jc w:val="both"/>
        <w:rPr>
          <w:rFonts w:ascii="Times New Roman" w:eastAsia="Times New Roman" w:hAnsi="Times New Roman" w:cs="Times New Roman"/>
          <w:sz w:val="20"/>
          <w:szCs w:val="20"/>
        </w:rPr>
      </w:pPr>
      <w:r w:rsidRPr="00A91B60">
        <w:rPr>
          <w:rFonts w:ascii="Times New Roman" w:eastAsia="Times New Roman" w:hAnsi="Times New Roman" w:cs="Times New Roman"/>
          <w:sz w:val="20"/>
          <w:szCs w:val="20"/>
        </w:rPr>
        <w:t>The Land Law No. 45/2013/QH13 dated November 29, 2013 needs guidance documents on the content of land use in industrial zones for special cities like Hanoi.</w:t>
      </w:r>
    </w:p>
    <w:p w:rsidR="00A91B60" w:rsidRDefault="00A91B60" w:rsidP="00A91B60">
      <w:pPr>
        <w:spacing w:before="100" w:beforeAutospacing="1" w:after="100" w:afterAutospacing="1" w:line="240" w:lineRule="auto"/>
        <w:jc w:val="both"/>
        <w:rPr>
          <w:rFonts w:ascii="Times New Roman" w:eastAsia="Times New Roman" w:hAnsi="Times New Roman" w:cs="Times New Roman"/>
          <w:sz w:val="20"/>
          <w:szCs w:val="20"/>
        </w:rPr>
      </w:pPr>
      <w:r w:rsidRPr="00A91B60">
        <w:rPr>
          <w:rFonts w:ascii="Times New Roman" w:eastAsia="Times New Roman" w:hAnsi="Times New Roman" w:cs="Times New Roman"/>
          <w:sz w:val="20"/>
          <w:szCs w:val="20"/>
        </w:rPr>
        <w:t xml:space="preserve">Decree No. 43/2014/NĐ-CP dated May 15, 2014 regulates land recovery when not in use for </w:t>
      </w:r>
      <w:r>
        <w:rPr>
          <w:rFonts w:ascii="Times New Roman" w:eastAsia="Times New Roman" w:hAnsi="Times New Roman" w:cs="Times New Roman"/>
          <w:sz w:val="20"/>
          <w:szCs w:val="20"/>
        </w:rPr>
        <w:t>IZs</w:t>
      </w:r>
      <w:r w:rsidRPr="00A91B60">
        <w:rPr>
          <w:rFonts w:ascii="Times New Roman" w:eastAsia="Times New Roman" w:hAnsi="Times New Roman" w:cs="Times New Roman"/>
          <w:sz w:val="20"/>
          <w:szCs w:val="20"/>
        </w:rPr>
        <w:t xml:space="preserve">, but it only stops at general regulations. Therefore, the Hanoi People's Committee needs to issue specific regulations on land recovery for cases where land is not put into use, or is delayed in use compared to the progress of land use as stated in the land lease contract, or the lease of land to investment enterprises of </w:t>
      </w:r>
      <w:r>
        <w:rPr>
          <w:rFonts w:ascii="Times New Roman" w:eastAsia="Times New Roman" w:hAnsi="Times New Roman" w:cs="Times New Roman"/>
          <w:sz w:val="20"/>
          <w:szCs w:val="20"/>
        </w:rPr>
        <w:t>IZs</w:t>
      </w:r>
      <w:r w:rsidRPr="00A91B60">
        <w:rPr>
          <w:rFonts w:ascii="Times New Roman" w:eastAsia="Times New Roman" w:hAnsi="Times New Roman" w:cs="Times New Roman"/>
          <w:sz w:val="20"/>
          <w:szCs w:val="20"/>
        </w:rPr>
        <w:t xml:space="preserve"> in Hanoi.</w:t>
      </w:r>
    </w:p>
    <w:p w:rsidR="00597A80" w:rsidRDefault="00597A80" w:rsidP="00A91B60">
      <w:pPr>
        <w:spacing w:before="100" w:beforeAutospacing="1" w:after="100" w:afterAutospacing="1" w:line="240" w:lineRule="auto"/>
        <w:jc w:val="both"/>
        <w:rPr>
          <w:rFonts w:ascii="Times New Roman" w:eastAsia="Times New Roman" w:hAnsi="Times New Roman" w:cs="Times New Roman"/>
          <w:sz w:val="20"/>
          <w:szCs w:val="20"/>
        </w:rPr>
      </w:pPr>
      <w:r w:rsidRPr="00597A80">
        <w:rPr>
          <w:rFonts w:ascii="Times New Roman" w:eastAsia="Times New Roman" w:hAnsi="Times New Roman" w:cs="Times New Roman"/>
          <w:sz w:val="20"/>
          <w:szCs w:val="20"/>
        </w:rPr>
        <w:t xml:space="preserve">Decree 82/2018/NĐ-CP dated May 22, 2018 provides regulations on the management of industrial parks and economic zones. The proposal is to adjust the level of industrial park </w:t>
      </w:r>
      <w:r w:rsidR="008D7FAD">
        <w:rPr>
          <w:rFonts w:ascii="Times New Roman" w:eastAsia="Times New Roman" w:hAnsi="Times New Roman" w:cs="Times New Roman"/>
          <w:sz w:val="20"/>
          <w:szCs w:val="20"/>
        </w:rPr>
        <w:t>area</w:t>
      </w:r>
      <w:r w:rsidRPr="00597A80">
        <w:rPr>
          <w:rFonts w:ascii="Times New Roman" w:eastAsia="Times New Roman" w:hAnsi="Times New Roman" w:cs="Times New Roman"/>
          <w:sz w:val="20"/>
          <w:szCs w:val="20"/>
        </w:rPr>
        <w:t xml:space="preserve"> from 3 types to 4 types for industrial parks in Hanoi (very large &gt; 500ha; large 200-500ha; medium 50-200 ha and small &lt;50 ha). Small </w:t>
      </w:r>
      <w:r w:rsidR="008D7FAD">
        <w:rPr>
          <w:rFonts w:ascii="Times New Roman" w:eastAsia="Times New Roman" w:hAnsi="Times New Roman" w:cs="Times New Roman"/>
          <w:sz w:val="20"/>
          <w:szCs w:val="20"/>
        </w:rPr>
        <w:t>IZs</w:t>
      </w:r>
      <w:r w:rsidRPr="00597A80">
        <w:rPr>
          <w:rFonts w:ascii="Times New Roman" w:eastAsia="Times New Roman" w:hAnsi="Times New Roman" w:cs="Times New Roman"/>
          <w:sz w:val="20"/>
          <w:szCs w:val="20"/>
        </w:rPr>
        <w:t xml:space="preserve"> are suitable for specialized industries such as high-tech manufacturing, software technology, etc. This is in line with the development trend of businesses currently and in the future, while saving land and rental costs for businesses. The module of land lots divided by checkerboard pattern with a minimum module of 10,000m2 (1ha) has caused a huge waste and loophole in current regulations. To avoid this issue, the regulations need to be changed towards reducing the basic unit to only 1000m2 to have smaller, more efficient and suitable size levels for the development of new factories.</w:t>
      </w:r>
    </w:p>
    <w:p w:rsidR="00986E4B" w:rsidRDefault="006035C3" w:rsidP="009C3DF4">
      <w:pPr>
        <w:spacing w:after="0" w:line="240" w:lineRule="atLeast"/>
        <w:jc w:val="both"/>
        <w:rPr>
          <w:rFonts w:ascii="Times New Roman" w:eastAsia="Times New Roman" w:hAnsi="Times New Roman" w:cs="Times New Roman"/>
          <w:sz w:val="20"/>
          <w:szCs w:val="20"/>
        </w:rPr>
      </w:pPr>
      <w:r w:rsidRPr="006035C3">
        <w:rPr>
          <w:rFonts w:ascii="Times New Roman" w:eastAsia="Times New Roman" w:hAnsi="Times New Roman" w:cs="Times New Roman"/>
          <w:sz w:val="20"/>
          <w:szCs w:val="20"/>
        </w:rPr>
        <w:lastRenderedPageBreak/>
        <w:t>It is necessary to supplement regulations on land use in special urban areas such as Hanoi, and to supplement and adjust standards for calculating industrial land area for large urban areas</w:t>
      </w:r>
      <w:r>
        <w:rPr>
          <w:rFonts w:ascii="Times New Roman" w:eastAsia="Times New Roman" w:hAnsi="Times New Roman" w:cs="Times New Roman"/>
          <w:sz w:val="20"/>
          <w:szCs w:val="20"/>
        </w:rPr>
        <w:t xml:space="preserve">, have </w:t>
      </w:r>
      <w:r w:rsidRPr="006035C3">
        <w:rPr>
          <w:rFonts w:ascii="Times New Roman" w:eastAsia="Times New Roman" w:hAnsi="Times New Roman" w:cs="Times New Roman"/>
          <w:sz w:val="20"/>
          <w:szCs w:val="20"/>
        </w:rPr>
        <w:t>to be lower than the TCVN 4449-1987 regulation (proposed at 7-10m2/person) in order to avoid long-term land waste.</w:t>
      </w:r>
    </w:p>
    <w:p w:rsidR="00F16B9F" w:rsidRDefault="00F16B9F" w:rsidP="00715BFE">
      <w:pPr>
        <w:spacing w:after="0" w:line="240" w:lineRule="atLeast"/>
        <w:ind w:firstLine="567"/>
        <w:jc w:val="both"/>
        <w:rPr>
          <w:rFonts w:ascii="Times New Roman" w:eastAsia="Times New Roman" w:hAnsi="Times New Roman" w:cs="Times New Roman"/>
          <w:sz w:val="20"/>
          <w:szCs w:val="20"/>
        </w:rPr>
      </w:pPr>
      <w:r w:rsidRPr="00F16B9F">
        <w:rPr>
          <w:rFonts w:ascii="Times New Roman" w:eastAsia="Times New Roman" w:hAnsi="Times New Roman" w:cs="Times New Roman"/>
          <w:sz w:val="20"/>
          <w:szCs w:val="20"/>
        </w:rPr>
        <w:t xml:space="preserve">It is necessary to promptly amend the Inspection Law and add the inspection of </w:t>
      </w:r>
      <w:r>
        <w:rPr>
          <w:rFonts w:ascii="Times New Roman" w:eastAsia="Times New Roman" w:hAnsi="Times New Roman" w:cs="Times New Roman"/>
          <w:sz w:val="20"/>
          <w:szCs w:val="20"/>
        </w:rPr>
        <w:t>IZs</w:t>
      </w:r>
      <w:r w:rsidRPr="00F16B9F">
        <w:rPr>
          <w:rFonts w:ascii="Times New Roman" w:eastAsia="Times New Roman" w:hAnsi="Times New Roman" w:cs="Times New Roman"/>
          <w:sz w:val="20"/>
          <w:szCs w:val="20"/>
        </w:rPr>
        <w:t xml:space="preserve"> to the specialized inspection list to help the Management Board of Hanoi's </w:t>
      </w:r>
      <w:r>
        <w:rPr>
          <w:rFonts w:ascii="Times New Roman" w:eastAsia="Times New Roman" w:hAnsi="Times New Roman" w:cs="Times New Roman"/>
          <w:sz w:val="20"/>
          <w:szCs w:val="20"/>
        </w:rPr>
        <w:t>IZs</w:t>
      </w:r>
      <w:r w:rsidRPr="00F16B9F">
        <w:rPr>
          <w:rFonts w:ascii="Times New Roman" w:eastAsia="Times New Roman" w:hAnsi="Times New Roman" w:cs="Times New Roman"/>
          <w:sz w:val="20"/>
          <w:szCs w:val="20"/>
        </w:rPr>
        <w:t xml:space="preserve"> effectively implement the "one-</w:t>
      </w:r>
      <w:r>
        <w:rPr>
          <w:rFonts w:ascii="Times New Roman" w:eastAsia="Times New Roman" w:hAnsi="Times New Roman" w:cs="Times New Roman"/>
          <w:sz w:val="20"/>
          <w:szCs w:val="20"/>
        </w:rPr>
        <w:t>stop</w:t>
      </w:r>
      <w:r w:rsidRPr="00F16B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one check</w:t>
      </w:r>
      <w:r w:rsidRPr="00F16B9F">
        <w:rPr>
          <w:rFonts w:ascii="Times New Roman" w:eastAsia="Times New Roman" w:hAnsi="Times New Roman" w:cs="Times New Roman"/>
          <w:sz w:val="20"/>
          <w:szCs w:val="20"/>
        </w:rPr>
        <w:t xml:space="preserve">" management mechanism. Currently, the Management Board does not have the function of inspection and handling of violations, but instead has to coordinate with specialized agencies to handle them, even though it is the direct management unit of </w:t>
      </w:r>
      <w:r w:rsidR="00454A66">
        <w:rPr>
          <w:rFonts w:ascii="Times New Roman" w:eastAsia="Times New Roman" w:hAnsi="Times New Roman" w:cs="Times New Roman"/>
          <w:sz w:val="20"/>
          <w:szCs w:val="20"/>
        </w:rPr>
        <w:t>IZs</w:t>
      </w:r>
      <w:r w:rsidRPr="00F16B9F">
        <w:rPr>
          <w:rFonts w:ascii="Times New Roman" w:eastAsia="Times New Roman" w:hAnsi="Times New Roman" w:cs="Times New Roman"/>
          <w:sz w:val="20"/>
          <w:szCs w:val="20"/>
        </w:rPr>
        <w:t xml:space="preserve">. At the same time, a regulation for the inspection and audit activities of </w:t>
      </w:r>
      <w:r w:rsidR="000A2272">
        <w:rPr>
          <w:rFonts w:ascii="Times New Roman" w:eastAsia="Times New Roman" w:hAnsi="Times New Roman" w:cs="Times New Roman"/>
          <w:sz w:val="20"/>
          <w:szCs w:val="20"/>
        </w:rPr>
        <w:t>IZs</w:t>
      </w:r>
      <w:r w:rsidRPr="00F16B9F">
        <w:rPr>
          <w:rFonts w:ascii="Times New Roman" w:eastAsia="Times New Roman" w:hAnsi="Times New Roman" w:cs="Times New Roman"/>
          <w:sz w:val="20"/>
          <w:szCs w:val="20"/>
        </w:rPr>
        <w:t xml:space="preserve"> needs to be developed, in which the requirements, responsibilities, and obligations of the management agency and businesses in the inspection work need to be accurately defined. The individual responsibilities and powers of those directly involved in the inspection work need to be clarified, and sanctions against violators need to be stipulated. The quality and effectiveness of the entire inspection work, from the development of regulations, inspection plans, to the organization of implementation, all depend on the professionalism and ethics of the officials and employees in charge. Therefore, officials and employees in charge must have high responsibility, good moral character, professional qualifications, and a strong understanding of laws and policies to eliminate negative practices in the inspection of </w:t>
      </w:r>
      <w:r w:rsidR="00454A66">
        <w:rPr>
          <w:rFonts w:ascii="Times New Roman" w:eastAsia="Times New Roman" w:hAnsi="Times New Roman" w:cs="Times New Roman"/>
          <w:sz w:val="20"/>
          <w:szCs w:val="20"/>
        </w:rPr>
        <w:t>IZs</w:t>
      </w:r>
      <w:r w:rsidRPr="00F16B9F">
        <w:rPr>
          <w:rFonts w:ascii="Times New Roman" w:eastAsia="Times New Roman" w:hAnsi="Times New Roman" w:cs="Times New Roman"/>
          <w:sz w:val="20"/>
          <w:szCs w:val="20"/>
        </w:rPr>
        <w:t>.</w:t>
      </w:r>
    </w:p>
    <w:p w:rsidR="00454A66" w:rsidRDefault="00454A66" w:rsidP="00454A66">
      <w:pPr>
        <w:pStyle w:val="NormalWeb"/>
        <w:rPr>
          <w:b/>
          <w:sz w:val="20"/>
          <w:szCs w:val="20"/>
        </w:rPr>
      </w:pPr>
      <w:r w:rsidRPr="00454A66">
        <w:rPr>
          <w:b/>
          <w:sz w:val="20"/>
          <w:szCs w:val="20"/>
        </w:rPr>
        <w:t xml:space="preserve">4.4. Application of digital technology in </w:t>
      </w:r>
      <w:r w:rsidR="000A2272">
        <w:rPr>
          <w:b/>
          <w:sz w:val="20"/>
          <w:szCs w:val="20"/>
        </w:rPr>
        <w:t>land resourse</w:t>
      </w:r>
      <w:r w:rsidRPr="00454A66">
        <w:rPr>
          <w:b/>
          <w:sz w:val="20"/>
          <w:szCs w:val="20"/>
        </w:rPr>
        <w:t xml:space="preserve"> management </w:t>
      </w:r>
    </w:p>
    <w:p w:rsidR="00454A66" w:rsidRPr="00454A66" w:rsidRDefault="00454A66" w:rsidP="00454A66">
      <w:pPr>
        <w:pStyle w:val="NormalWeb"/>
        <w:jc w:val="both"/>
        <w:rPr>
          <w:sz w:val="20"/>
          <w:szCs w:val="20"/>
        </w:rPr>
      </w:pPr>
      <w:r w:rsidRPr="00454A66">
        <w:rPr>
          <w:sz w:val="20"/>
          <w:szCs w:val="20"/>
        </w:rPr>
        <w:t>In this era of rapid technological development, the application of digital technology and advanced equipment is essential in the operation and management of</w:t>
      </w:r>
      <w:r>
        <w:rPr>
          <w:sz w:val="20"/>
          <w:szCs w:val="20"/>
        </w:rPr>
        <w:t xml:space="preserve"> IZs</w:t>
      </w:r>
      <w:r w:rsidRPr="00454A66">
        <w:rPr>
          <w:sz w:val="20"/>
          <w:szCs w:val="20"/>
        </w:rPr>
        <w:t>. It brings about many benefits and conveniences, as well as saves time, labor, and resources in the management of IZs. With the main capabilities of interaction, reality simulation, support technology, decision-making rights, quick multi-dimensional information updating, transparency, and effectiveness, the applications have many effects on the management of industrial land resources in Hanoi. Specifically, software such as GIS, GIS3D, Mapinfor, SAGA, etc., with their database management systems, including spatial and non-spatial data, can collect, analyze, synthesize, and overlay information layers available in the database to create new information layers according to the user's needs. From the map information and stored attributes, reports and maps can be easily generated to provide a systemic view, allowing leaders to effectively plan and support decision-making processes on management solutions in IZs in all fields.</w:t>
      </w:r>
    </w:p>
    <w:p w:rsidR="00454A66" w:rsidRDefault="00454A66" w:rsidP="00454A66">
      <w:pPr>
        <w:pStyle w:val="NormalWeb"/>
        <w:jc w:val="both"/>
        <w:rPr>
          <w:sz w:val="20"/>
          <w:szCs w:val="20"/>
        </w:rPr>
      </w:pPr>
      <w:r w:rsidRPr="00454A66">
        <w:rPr>
          <w:sz w:val="20"/>
          <w:szCs w:val="20"/>
        </w:rPr>
        <w:t>One of the benefits of applying digital technology in the management of industrial land resources is the quick and accurate reception of information from workers, residents, and the public through electronic information reception portals on phones or hotlines. Besides, interactive software applications such as Zalo, Facebook, Viber, etc., or dedicated software for IZs, are effective tools for communities to promptly reflect on shortcomings to functional agencies, thereby easily handling cases, saving time and effort.</w:t>
      </w:r>
    </w:p>
    <w:p w:rsidR="00A13B84" w:rsidRPr="00FE0535" w:rsidRDefault="00A13B84" w:rsidP="00FE0535">
      <w:pPr>
        <w:pStyle w:val="heading1"/>
        <w:numPr>
          <w:ilvl w:val="0"/>
          <w:numId w:val="1"/>
        </w:numPr>
        <w:tabs>
          <w:tab w:val="num" w:pos="567"/>
        </w:tabs>
        <w:ind w:left="567" w:hanging="567"/>
      </w:pPr>
      <w:r w:rsidRPr="00FE0535">
        <w:lastRenderedPageBreak/>
        <w:t>Conclusion</w:t>
      </w:r>
    </w:p>
    <w:p w:rsidR="00FE0535" w:rsidRDefault="00FE0535" w:rsidP="00FE0535">
      <w:pPr>
        <w:pStyle w:val="NormalWeb"/>
        <w:ind w:left="360"/>
        <w:jc w:val="both"/>
        <w:rPr>
          <w:sz w:val="20"/>
          <w:szCs w:val="20"/>
        </w:rPr>
      </w:pPr>
      <w:r w:rsidRPr="00FE0535">
        <w:rPr>
          <w:sz w:val="20"/>
          <w:szCs w:val="20"/>
        </w:rPr>
        <w:t>In the current economic development context, the management of land resources in industrial zones in Hanoi is extremely necessary. Proper management of industrial land use helps to optimize land use, reduce waste of resources, and increase economic and environmental efficiency. Specific policies and regulations need to be in place and fully and strictly implemented to ensure the maximum benefits of industrial zones. Adding and improving legal regulations related to industrial land management, and introducing digital technology in industrial land management are also important factors in improving the effectiveness of industrial land management in Hanoi. In addition, active participation of investing enterprises in industrial zones in land resource management, compliance with legal regulations and ensuring safety, environmental protection, and social responsibility are also necessary. The collaboration of all relevant parties in industrial land resource management will contribute to sustainable development of industrial zones in Hanoi and make a positive contribution to the country's economic development.</w:t>
      </w:r>
    </w:p>
    <w:p w:rsidR="00FB529C" w:rsidRDefault="00FB529C" w:rsidP="00FB529C">
      <w:pPr>
        <w:pStyle w:val="heading2"/>
        <w:tabs>
          <w:tab w:val="clear" w:pos="567"/>
        </w:tabs>
      </w:pPr>
      <w:r>
        <w:t>References</w:t>
      </w:r>
    </w:p>
    <w:p w:rsidR="00FB529C" w:rsidRDefault="00FB529C" w:rsidP="00FB529C">
      <w:pPr>
        <w:pStyle w:val="NormalWeb"/>
        <w:numPr>
          <w:ilvl w:val="0"/>
          <w:numId w:val="7"/>
        </w:numPr>
        <w:jc w:val="both"/>
        <w:rPr>
          <w:sz w:val="18"/>
          <w:szCs w:val="20"/>
        </w:rPr>
      </w:pPr>
      <w:r w:rsidRPr="00173FB8">
        <w:rPr>
          <w:sz w:val="18"/>
          <w:szCs w:val="20"/>
        </w:rPr>
        <w:t>The People's Committee of Hanoi "Report on the implementation of economic-social, national defense-security tasks in 2015; objectives, tasks and solutions in 2016".</w:t>
      </w:r>
      <w:r w:rsidR="00173FB8">
        <w:rPr>
          <w:sz w:val="18"/>
          <w:szCs w:val="20"/>
        </w:rPr>
        <w:t>(2016)</w:t>
      </w:r>
    </w:p>
    <w:p w:rsidR="00173FB8" w:rsidRDefault="00173FB8" w:rsidP="00173FB8">
      <w:pPr>
        <w:pStyle w:val="NormalWeb"/>
        <w:numPr>
          <w:ilvl w:val="0"/>
          <w:numId w:val="7"/>
        </w:numPr>
        <w:spacing w:before="240"/>
        <w:jc w:val="both"/>
        <w:rPr>
          <w:sz w:val="18"/>
          <w:szCs w:val="20"/>
        </w:rPr>
      </w:pPr>
      <w:r w:rsidRPr="00173FB8">
        <w:rPr>
          <w:sz w:val="18"/>
          <w:szCs w:val="20"/>
        </w:rPr>
        <w:t>National Assembly, Land Law 2013 No. 45/2013/QH13 dated November 29, 2013 (2013)</w:t>
      </w:r>
    </w:p>
    <w:p w:rsidR="00173FB8" w:rsidRDefault="005419E0" w:rsidP="00173FB8">
      <w:pPr>
        <w:pStyle w:val="NormalWeb"/>
        <w:numPr>
          <w:ilvl w:val="0"/>
          <w:numId w:val="7"/>
        </w:numPr>
        <w:spacing w:before="240"/>
        <w:jc w:val="both"/>
        <w:rPr>
          <w:sz w:val="18"/>
          <w:szCs w:val="20"/>
        </w:rPr>
      </w:pPr>
      <w:r w:rsidRPr="005419E0">
        <w:rPr>
          <w:sz w:val="18"/>
          <w:szCs w:val="20"/>
        </w:rPr>
        <w:t>The Ministry of Natural Resources and Environment, Conference on the Report on State Management of Land in 2014, the first 6 months of 2015, and the implementation of the Land Law and the issues that need to be resolved, on July 20, 2015</w:t>
      </w:r>
      <w:r>
        <w:rPr>
          <w:sz w:val="18"/>
          <w:szCs w:val="20"/>
        </w:rPr>
        <w:t>(2015)</w:t>
      </w:r>
    </w:p>
    <w:p w:rsidR="005419E0" w:rsidRDefault="005419E0" w:rsidP="00173FB8">
      <w:pPr>
        <w:pStyle w:val="NormalWeb"/>
        <w:numPr>
          <w:ilvl w:val="0"/>
          <w:numId w:val="7"/>
        </w:numPr>
        <w:spacing w:before="240"/>
        <w:jc w:val="both"/>
        <w:rPr>
          <w:sz w:val="18"/>
          <w:szCs w:val="20"/>
        </w:rPr>
      </w:pPr>
      <w:r w:rsidRPr="00173FB8">
        <w:rPr>
          <w:sz w:val="18"/>
          <w:szCs w:val="20"/>
        </w:rPr>
        <w:t>The People's Committee of Hanoi</w:t>
      </w:r>
      <w:r>
        <w:rPr>
          <w:sz w:val="18"/>
          <w:szCs w:val="20"/>
        </w:rPr>
        <w:t xml:space="preserve">, </w:t>
      </w:r>
      <w:r w:rsidRPr="005419E0">
        <w:rPr>
          <w:sz w:val="18"/>
          <w:szCs w:val="20"/>
        </w:rPr>
        <w:t>Decision No. 32/2017/QD-UBND dated September 28, 2017</w:t>
      </w:r>
      <w:r>
        <w:rPr>
          <w:sz w:val="18"/>
          <w:szCs w:val="20"/>
        </w:rPr>
        <w:t xml:space="preserve">, </w:t>
      </w:r>
      <w:r w:rsidRPr="005419E0">
        <w:rPr>
          <w:sz w:val="18"/>
          <w:szCs w:val="20"/>
        </w:rPr>
        <w:t>Regulations on the coordination of state management for the activities of industrial parks, high-tech zones in Hanoi</w:t>
      </w:r>
      <w:r>
        <w:rPr>
          <w:sz w:val="18"/>
          <w:szCs w:val="20"/>
        </w:rPr>
        <w:t xml:space="preserve"> (2017)</w:t>
      </w:r>
    </w:p>
    <w:p w:rsidR="005419E0" w:rsidRDefault="005419E0" w:rsidP="00173FB8">
      <w:pPr>
        <w:pStyle w:val="NormalWeb"/>
        <w:numPr>
          <w:ilvl w:val="0"/>
          <w:numId w:val="7"/>
        </w:numPr>
        <w:spacing w:before="240"/>
        <w:jc w:val="both"/>
        <w:rPr>
          <w:sz w:val="18"/>
          <w:szCs w:val="20"/>
        </w:rPr>
      </w:pPr>
      <w:r w:rsidRPr="005419E0">
        <w:rPr>
          <w:sz w:val="18"/>
          <w:szCs w:val="20"/>
        </w:rPr>
        <w:t>Ministry of Construction, Vietnamese Standard TCVN 4449-1987 on Planning and Construction.</w:t>
      </w:r>
      <w:r>
        <w:rPr>
          <w:sz w:val="18"/>
          <w:szCs w:val="20"/>
        </w:rPr>
        <w:t xml:space="preserve"> (1987)</w:t>
      </w:r>
    </w:p>
    <w:p w:rsidR="005419E0" w:rsidRDefault="007D12A3" w:rsidP="00173FB8">
      <w:pPr>
        <w:pStyle w:val="NormalWeb"/>
        <w:numPr>
          <w:ilvl w:val="0"/>
          <w:numId w:val="7"/>
        </w:numPr>
        <w:spacing w:before="240"/>
        <w:jc w:val="both"/>
        <w:rPr>
          <w:sz w:val="18"/>
          <w:szCs w:val="20"/>
        </w:rPr>
      </w:pPr>
      <w:r w:rsidRPr="00173FB8">
        <w:rPr>
          <w:sz w:val="18"/>
          <w:szCs w:val="20"/>
        </w:rPr>
        <w:t>The People's Committee of Hanoi</w:t>
      </w:r>
      <w:r>
        <w:rPr>
          <w:sz w:val="18"/>
          <w:szCs w:val="20"/>
        </w:rPr>
        <w:t xml:space="preserve">, </w:t>
      </w:r>
      <w:r w:rsidRPr="007D12A3">
        <w:rPr>
          <w:sz w:val="18"/>
          <w:szCs w:val="20"/>
        </w:rPr>
        <w:t xml:space="preserve">Decision No. 2261/QD-UBND dated May 25, 2012 approving the master plan for the development of Hanoi's industry until 2020 and vision to 2030 </w:t>
      </w:r>
      <w:r>
        <w:rPr>
          <w:sz w:val="18"/>
          <w:szCs w:val="20"/>
        </w:rPr>
        <w:t>(2012)</w:t>
      </w:r>
    </w:p>
    <w:p w:rsidR="007D12A3" w:rsidRPr="007D12A3" w:rsidRDefault="007D12A3" w:rsidP="007D12A3">
      <w:pPr>
        <w:pStyle w:val="NormalWeb"/>
        <w:numPr>
          <w:ilvl w:val="0"/>
          <w:numId w:val="7"/>
        </w:numPr>
        <w:spacing w:before="240"/>
        <w:jc w:val="both"/>
        <w:rPr>
          <w:sz w:val="18"/>
          <w:szCs w:val="20"/>
        </w:rPr>
      </w:pPr>
      <w:r w:rsidRPr="007D12A3">
        <w:rPr>
          <w:sz w:val="18"/>
          <w:szCs w:val="20"/>
        </w:rPr>
        <w:t>The Ministry of Planning and Investment granted Investment License No. 1845/GP on February 22, 1997 for the construction of Thang Long Industrial Park</w:t>
      </w:r>
      <w:r>
        <w:rPr>
          <w:sz w:val="18"/>
          <w:szCs w:val="20"/>
        </w:rPr>
        <w:t xml:space="preserve"> (1997)</w:t>
      </w:r>
    </w:p>
    <w:p w:rsidR="007D12A3" w:rsidRDefault="007D12A3" w:rsidP="007D12A3">
      <w:pPr>
        <w:pStyle w:val="NormalWeb"/>
        <w:numPr>
          <w:ilvl w:val="0"/>
          <w:numId w:val="7"/>
        </w:numPr>
        <w:spacing w:before="240"/>
        <w:jc w:val="both"/>
        <w:rPr>
          <w:sz w:val="18"/>
          <w:szCs w:val="20"/>
        </w:rPr>
      </w:pPr>
      <w:r w:rsidRPr="007D12A3">
        <w:rPr>
          <w:sz w:val="18"/>
          <w:szCs w:val="20"/>
        </w:rPr>
        <w:t>Prime Minister</w:t>
      </w:r>
      <w:r>
        <w:rPr>
          <w:sz w:val="18"/>
          <w:szCs w:val="20"/>
        </w:rPr>
        <w:t xml:space="preserve">, </w:t>
      </w:r>
      <w:r w:rsidRPr="007D12A3">
        <w:rPr>
          <w:sz w:val="18"/>
          <w:szCs w:val="20"/>
        </w:rPr>
        <w:t>Decision No. 545/TTg dated October 5, 1994</w:t>
      </w:r>
      <w:r>
        <w:rPr>
          <w:sz w:val="18"/>
          <w:szCs w:val="20"/>
        </w:rPr>
        <w:t>,</w:t>
      </w:r>
      <w:r w:rsidRPr="007D12A3">
        <w:rPr>
          <w:sz w:val="18"/>
          <w:szCs w:val="20"/>
        </w:rPr>
        <w:t xml:space="preserve"> Noi Bai Industrial Park was established</w:t>
      </w:r>
      <w:r>
        <w:rPr>
          <w:sz w:val="18"/>
          <w:szCs w:val="20"/>
        </w:rPr>
        <w:t xml:space="preserve"> </w:t>
      </w:r>
    </w:p>
    <w:p w:rsidR="007D12A3" w:rsidRPr="007D12A3" w:rsidRDefault="007D12A3" w:rsidP="007D12A3">
      <w:pPr>
        <w:pStyle w:val="NormalWeb"/>
        <w:numPr>
          <w:ilvl w:val="0"/>
          <w:numId w:val="7"/>
        </w:numPr>
        <w:spacing w:before="240"/>
        <w:jc w:val="both"/>
        <w:rPr>
          <w:sz w:val="18"/>
          <w:szCs w:val="20"/>
        </w:rPr>
      </w:pPr>
      <w:r w:rsidRPr="007D12A3">
        <w:rPr>
          <w:sz w:val="18"/>
          <w:szCs w:val="20"/>
        </w:rPr>
        <w:t>State Committee for Cooperation and Investment</w:t>
      </w:r>
      <w:r>
        <w:rPr>
          <w:sz w:val="18"/>
          <w:szCs w:val="20"/>
        </w:rPr>
        <w:t xml:space="preserve">, </w:t>
      </w:r>
      <w:r w:rsidRPr="007D12A3">
        <w:rPr>
          <w:sz w:val="18"/>
          <w:szCs w:val="20"/>
        </w:rPr>
        <w:t>Investment License No. 1358/GP for Hanoi Dai Tu Industrial Park was granted by the State Committee for Cooperation and Investment in August 1995</w:t>
      </w:r>
      <w:r w:rsidR="000E085A">
        <w:rPr>
          <w:sz w:val="18"/>
          <w:szCs w:val="20"/>
        </w:rPr>
        <w:t xml:space="preserve"> </w:t>
      </w:r>
      <w:r>
        <w:rPr>
          <w:sz w:val="18"/>
          <w:szCs w:val="20"/>
        </w:rPr>
        <w:t>(1995)</w:t>
      </w:r>
    </w:p>
    <w:p w:rsidR="007D12A3" w:rsidRPr="007D12A3" w:rsidRDefault="007D12A3" w:rsidP="007D12A3">
      <w:pPr>
        <w:pStyle w:val="NormalWeb"/>
        <w:numPr>
          <w:ilvl w:val="0"/>
          <w:numId w:val="7"/>
        </w:numPr>
        <w:spacing w:before="240"/>
        <w:jc w:val="both"/>
        <w:rPr>
          <w:sz w:val="18"/>
          <w:szCs w:val="20"/>
        </w:rPr>
      </w:pPr>
      <w:r w:rsidRPr="007D12A3">
        <w:rPr>
          <w:sz w:val="18"/>
          <w:szCs w:val="20"/>
        </w:rPr>
        <w:t>The Prime Minister</w:t>
      </w:r>
      <w:r>
        <w:rPr>
          <w:sz w:val="18"/>
          <w:szCs w:val="20"/>
        </w:rPr>
        <w:t>,</w:t>
      </w:r>
      <w:r w:rsidRPr="007D12A3">
        <w:rPr>
          <w:sz w:val="18"/>
          <w:szCs w:val="20"/>
        </w:rPr>
        <w:t xml:space="preserve"> Decision No. 151/TTg on March 11, 1996 issued to establish Sai Dong B Industrial Park</w:t>
      </w:r>
      <w:r>
        <w:rPr>
          <w:sz w:val="18"/>
          <w:szCs w:val="20"/>
        </w:rPr>
        <w:t xml:space="preserve"> (1996)</w:t>
      </w:r>
    </w:p>
    <w:p w:rsidR="007D12A3" w:rsidRPr="007D12A3" w:rsidRDefault="007D12A3" w:rsidP="007D12A3">
      <w:pPr>
        <w:pStyle w:val="NormalWeb"/>
        <w:numPr>
          <w:ilvl w:val="0"/>
          <w:numId w:val="7"/>
        </w:numPr>
        <w:spacing w:before="240"/>
        <w:jc w:val="both"/>
        <w:rPr>
          <w:sz w:val="18"/>
          <w:szCs w:val="20"/>
        </w:rPr>
      </w:pPr>
      <w:r>
        <w:rPr>
          <w:sz w:val="18"/>
          <w:szCs w:val="20"/>
        </w:rPr>
        <w:t>T</w:t>
      </w:r>
      <w:r w:rsidRPr="007D12A3">
        <w:rPr>
          <w:sz w:val="18"/>
          <w:szCs w:val="20"/>
        </w:rPr>
        <w:t>he People's Committee of Ha Tay Province</w:t>
      </w:r>
      <w:r>
        <w:rPr>
          <w:sz w:val="18"/>
          <w:szCs w:val="20"/>
        </w:rPr>
        <w:t>,</w:t>
      </w:r>
      <w:r w:rsidRPr="007D12A3">
        <w:rPr>
          <w:sz w:val="18"/>
          <w:szCs w:val="20"/>
        </w:rPr>
        <w:t xml:space="preserve"> Thach That Industrial Park was established according to Decision No. 2500/2007/QD-UB issued by the Chairman of the People's Committee of Ha Tay Province (now Hanoi) on December 21, 2007</w:t>
      </w:r>
      <w:r>
        <w:rPr>
          <w:sz w:val="18"/>
          <w:szCs w:val="20"/>
        </w:rPr>
        <w:t>(2007)</w:t>
      </w:r>
    </w:p>
    <w:p w:rsidR="00064177" w:rsidRDefault="00064177" w:rsidP="007D12A3">
      <w:pPr>
        <w:pStyle w:val="NormalWeb"/>
        <w:numPr>
          <w:ilvl w:val="0"/>
          <w:numId w:val="7"/>
        </w:numPr>
        <w:spacing w:before="240"/>
        <w:jc w:val="both"/>
        <w:rPr>
          <w:sz w:val="18"/>
          <w:szCs w:val="20"/>
        </w:rPr>
      </w:pPr>
      <w:r>
        <w:rPr>
          <w:sz w:val="18"/>
          <w:szCs w:val="20"/>
        </w:rPr>
        <w:t>T</w:t>
      </w:r>
      <w:r w:rsidRPr="007D12A3">
        <w:rPr>
          <w:sz w:val="18"/>
          <w:szCs w:val="20"/>
        </w:rPr>
        <w:t>he People's Committee of Ha Tay Province</w:t>
      </w:r>
      <w:r>
        <w:rPr>
          <w:sz w:val="18"/>
          <w:szCs w:val="20"/>
        </w:rPr>
        <w:t xml:space="preserve"> (now Hanoi),</w:t>
      </w:r>
      <w:r w:rsidRPr="007D12A3">
        <w:rPr>
          <w:sz w:val="18"/>
          <w:szCs w:val="20"/>
        </w:rPr>
        <w:t xml:space="preserve"> Decision No. 2508/QD-UBND dated December 24, 2007 </w:t>
      </w:r>
      <w:r w:rsidR="007D12A3" w:rsidRPr="007D12A3">
        <w:rPr>
          <w:sz w:val="18"/>
          <w:szCs w:val="20"/>
        </w:rPr>
        <w:t>Phu Nghia Industrial Park was established</w:t>
      </w:r>
      <w:r>
        <w:rPr>
          <w:sz w:val="18"/>
          <w:szCs w:val="20"/>
        </w:rPr>
        <w:t xml:space="preserve"> (2007)</w:t>
      </w:r>
    </w:p>
    <w:p w:rsidR="00064177" w:rsidRDefault="00064177" w:rsidP="00064177">
      <w:pPr>
        <w:pStyle w:val="NormalWeb"/>
        <w:numPr>
          <w:ilvl w:val="0"/>
          <w:numId w:val="7"/>
        </w:numPr>
        <w:spacing w:before="240"/>
        <w:jc w:val="both"/>
        <w:rPr>
          <w:sz w:val="18"/>
          <w:szCs w:val="20"/>
        </w:rPr>
      </w:pPr>
      <w:r>
        <w:rPr>
          <w:sz w:val="18"/>
          <w:szCs w:val="20"/>
        </w:rPr>
        <w:lastRenderedPageBreak/>
        <w:t>T</w:t>
      </w:r>
      <w:r w:rsidRPr="007D12A3">
        <w:rPr>
          <w:sz w:val="18"/>
          <w:szCs w:val="20"/>
        </w:rPr>
        <w:t>he People's Committee of Vinh Phuc Province</w:t>
      </w:r>
      <w:r>
        <w:rPr>
          <w:sz w:val="18"/>
          <w:szCs w:val="20"/>
        </w:rPr>
        <w:t>,</w:t>
      </w:r>
      <w:r w:rsidRPr="00064177">
        <w:rPr>
          <w:sz w:val="18"/>
          <w:szCs w:val="20"/>
        </w:rPr>
        <w:t xml:space="preserve"> Decision No. 3742/2004/QD-UB</w:t>
      </w:r>
      <w:r w:rsidRPr="007D12A3">
        <w:rPr>
          <w:sz w:val="18"/>
          <w:szCs w:val="20"/>
        </w:rPr>
        <w:t xml:space="preserve"> on October 22, 2004</w:t>
      </w:r>
      <w:r>
        <w:rPr>
          <w:sz w:val="18"/>
          <w:szCs w:val="20"/>
        </w:rPr>
        <w:t xml:space="preserve">, </w:t>
      </w:r>
      <w:r w:rsidR="007D12A3" w:rsidRPr="00064177">
        <w:rPr>
          <w:sz w:val="18"/>
          <w:szCs w:val="20"/>
        </w:rPr>
        <w:t>Quang Minh 1 Industrial Park was established</w:t>
      </w:r>
      <w:r>
        <w:rPr>
          <w:sz w:val="18"/>
          <w:szCs w:val="20"/>
        </w:rPr>
        <w:t xml:space="preserve"> (2004)</w:t>
      </w:r>
    </w:p>
    <w:p w:rsidR="00064177" w:rsidRDefault="00064177" w:rsidP="00064177">
      <w:pPr>
        <w:pStyle w:val="NormalWeb"/>
        <w:numPr>
          <w:ilvl w:val="0"/>
          <w:numId w:val="7"/>
        </w:numPr>
        <w:spacing w:before="240"/>
        <w:jc w:val="both"/>
        <w:rPr>
          <w:sz w:val="18"/>
          <w:szCs w:val="20"/>
        </w:rPr>
      </w:pPr>
      <w:r>
        <w:rPr>
          <w:sz w:val="18"/>
          <w:szCs w:val="20"/>
        </w:rPr>
        <w:t xml:space="preserve">Pham Kim Thu, </w:t>
      </w:r>
      <w:r w:rsidRPr="00173FB8">
        <w:rPr>
          <w:sz w:val="18"/>
          <w:szCs w:val="20"/>
        </w:rPr>
        <w:t>State management of industrial zones in Hanoi</w:t>
      </w:r>
      <w:r>
        <w:rPr>
          <w:sz w:val="18"/>
          <w:szCs w:val="20"/>
        </w:rPr>
        <w:t>,</w:t>
      </w:r>
      <w:r w:rsidRPr="00173FB8">
        <w:rPr>
          <w:sz w:val="18"/>
          <w:szCs w:val="20"/>
        </w:rPr>
        <w:t xml:space="preserve"> </w:t>
      </w:r>
      <w:r>
        <w:rPr>
          <w:sz w:val="18"/>
          <w:szCs w:val="20"/>
        </w:rPr>
        <w:t>PhD</w:t>
      </w:r>
      <w:r w:rsidRPr="00173FB8">
        <w:rPr>
          <w:sz w:val="18"/>
          <w:szCs w:val="20"/>
        </w:rPr>
        <w:t xml:space="preserve"> thesis</w:t>
      </w:r>
      <w:r>
        <w:rPr>
          <w:sz w:val="18"/>
          <w:szCs w:val="20"/>
        </w:rPr>
        <w:t>,</w:t>
      </w:r>
      <w:r w:rsidRPr="00173FB8">
        <w:rPr>
          <w:sz w:val="18"/>
          <w:szCs w:val="20"/>
        </w:rPr>
        <w:t xml:space="preserve"> University of Mining and Geology</w:t>
      </w:r>
      <w:r>
        <w:rPr>
          <w:sz w:val="18"/>
          <w:szCs w:val="20"/>
        </w:rPr>
        <w:t xml:space="preserve"> (</w:t>
      </w:r>
      <w:r w:rsidRPr="00173FB8">
        <w:rPr>
          <w:sz w:val="18"/>
          <w:szCs w:val="20"/>
        </w:rPr>
        <w:t>2016</w:t>
      </w:r>
      <w:r>
        <w:rPr>
          <w:sz w:val="18"/>
          <w:szCs w:val="20"/>
        </w:rPr>
        <w:t>).</w:t>
      </w:r>
    </w:p>
    <w:p w:rsidR="00126D22" w:rsidRPr="00064177" w:rsidRDefault="00126D22" w:rsidP="00064177">
      <w:pPr>
        <w:pStyle w:val="NormalWeb"/>
        <w:numPr>
          <w:ilvl w:val="0"/>
          <w:numId w:val="7"/>
        </w:numPr>
        <w:spacing w:before="240"/>
        <w:jc w:val="both"/>
        <w:rPr>
          <w:sz w:val="18"/>
          <w:szCs w:val="20"/>
        </w:rPr>
      </w:pPr>
      <w:r w:rsidRPr="00126D22">
        <w:rPr>
          <w:sz w:val="18"/>
          <w:szCs w:val="20"/>
        </w:rPr>
        <w:t xml:space="preserve">Nguyen Thi Thu Thuy, Sustainable Industrial </w:t>
      </w:r>
      <w:r>
        <w:rPr>
          <w:sz w:val="18"/>
          <w:szCs w:val="20"/>
        </w:rPr>
        <w:t>Zone d</w:t>
      </w:r>
      <w:r w:rsidRPr="00126D22">
        <w:rPr>
          <w:sz w:val="18"/>
          <w:szCs w:val="20"/>
        </w:rPr>
        <w:t xml:space="preserve">evelopment </w:t>
      </w:r>
      <w:r>
        <w:rPr>
          <w:sz w:val="18"/>
          <w:szCs w:val="20"/>
        </w:rPr>
        <w:t>m</w:t>
      </w:r>
      <w:r w:rsidRPr="00126D22">
        <w:rPr>
          <w:sz w:val="18"/>
          <w:szCs w:val="20"/>
        </w:rPr>
        <w:t xml:space="preserve">anager in Hai Phong City, </w:t>
      </w:r>
      <w:r>
        <w:rPr>
          <w:sz w:val="18"/>
          <w:szCs w:val="20"/>
        </w:rPr>
        <w:t>PhD thesis</w:t>
      </w:r>
      <w:r w:rsidRPr="00126D22">
        <w:rPr>
          <w:sz w:val="18"/>
          <w:szCs w:val="20"/>
        </w:rPr>
        <w:t>, Central Institute for Economic Management Research</w:t>
      </w:r>
      <w:r>
        <w:rPr>
          <w:sz w:val="18"/>
          <w:szCs w:val="20"/>
        </w:rPr>
        <w:t xml:space="preserve"> (2018)</w:t>
      </w:r>
    </w:p>
    <w:p w:rsidR="007D12A3" w:rsidRPr="00064177" w:rsidRDefault="00000000" w:rsidP="00064177">
      <w:pPr>
        <w:pStyle w:val="NormalWeb"/>
        <w:numPr>
          <w:ilvl w:val="0"/>
          <w:numId w:val="7"/>
        </w:numPr>
        <w:spacing w:before="240"/>
        <w:jc w:val="both"/>
        <w:rPr>
          <w:sz w:val="18"/>
          <w:szCs w:val="20"/>
        </w:rPr>
      </w:pPr>
      <w:hyperlink r:id="rId14" w:history="1">
        <w:r w:rsidR="00064177" w:rsidRPr="00437B24">
          <w:rPr>
            <w:rStyle w:val="Hyperlink"/>
            <w:sz w:val="18"/>
            <w:szCs w:val="20"/>
          </w:rPr>
          <w:t>https://investvietnam.gov.vn/vi/home.html</w:t>
        </w:r>
      </w:hyperlink>
    </w:p>
    <w:p w:rsidR="00454A66" w:rsidRPr="007D12A3" w:rsidRDefault="007D12A3" w:rsidP="007D12A3">
      <w:pPr>
        <w:pStyle w:val="NormalWeb"/>
        <w:numPr>
          <w:ilvl w:val="0"/>
          <w:numId w:val="7"/>
        </w:numPr>
        <w:spacing w:before="240"/>
        <w:jc w:val="both"/>
        <w:rPr>
          <w:sz w:val="18"/>
          <w:szCs w:val="20"/>
        </w:rPr>
      </w:pPr>
      <w:r w:rsidRPr="007D12A3">
        <w:rPr>
          <w:sz w:val="18"/>
          <w:szCs w:val="20"/>
        </w:rPr>
        <w:t>https://hiza.hanoi.gov.vn/</w:t>
      </w:r>
    </w:p>
    <w:p w:rsidR="00DD018C" w:rsidRPr="00DD018C" w:rsidRDefault="00DD018C" w:rsidP="009C3DF4">
      <w:pPr>
        <w:spacing w:after="0" w:line="240" w:lineRule="atLeast"/>
        <w:jc w:val="both"/>
        <w:rPr>
          <w:rFonts w:ascii="Times New Roman" w:eastAsia="Times New Roman" w:hAnsi="Times New Roman" w:cs="Times New Roman"/>
          <w:sz w:val="20"/>
          <w:szCs w:val="20"/>
        </w:rPr>
      </w:pPr>
    </w:p>
    <w:p w:rsidR="009C2B50" w:rsidRDefault="009C2B50" w:rsidP="009C3DF4">
      <w:pPr>
        <w:spacing w:after="0" w:line="240" w:lineRule="atLeast"/>
        <w:jc w:val="both"/>
        <w:rPr>
          <w:rFonts w:ascii="Times New Roman" w:eastAsia="Times New Roman" w:hAnsi="Times New Roman" w:cs="Times New Roman"/>
          <w:sz w:val="20"/>
          <w:szCs w:val="20"/>
        </w:rPr>
      </w:pPr>
    </w:p>
    <w:p w:rsidR="009C2B50" w:rsidRPr="00B01953" w:rsidRDefault="009C2B50" w:rsidP="009C3DF4">
      <w:pPr>
        <w:spacing w:after="0" w:line="240" w:lineRule="atLeast"/>
        <w:jc w:val="both"/>
        <w:rPr>
          <w:rFonts w:ascii="Times New Roman" w:eastAsia="Times New Roman" w:hAnsi="Times New Roman" w:cs="Times New Roman"/>
          <w:sz w:val="20"/>
          <w:szCs w:val="20"/>
        </w:rPr>
      </w:pPr>
    </w:p>
    <w:p w:rsidR="00992E4B" w:rsidRPr="00992E4B" w:rsidRDefault="00992E4B" w:rsidP="00951A8C">
      <w:pPr>
        <w:spacing w:before="240" w:after="0" w:line="240" w:lineRule="atLeast"/>
        <w:jc w:val="both"/>
        <w:rPr>
          <w:rFonts w:ascii="Times New Roman" w:eastAsia="Times New Roman" w:hAnsi="Times New Roman" w:cs="Times New Roman"/>
          <w:sz w:val="20"/>
          <w:szCs w:val="20"/>
        </w:rPr>
      </w:pPr>
    </w:p>
    <w:p w:rsidR="00F852C7" w:rsidRPr="009E43A8" w:rsidRDefault="00F852C7" w:rsidP="00951A8C">
      <w:pPr>
        <w:pStyle w:val="ListParagraph"/>
        <w:jc w:val="both"/>
        <w:rPr>
          <w:rFonts w:ascii="Times New Roman" w:eastAsia="Times New Roman" w:hAnsi="Times New Roman" w:cs="Times New Roman"/>
          <w:sz w:val="20"/>
          <w:szCs w:val="20"/>
        </w:rPr>
      </w:pPr>
    </w:p>
    <w:sectPr w:rsidR="00F852C7" w:rsidRPr="009E43A8" w:rsidSect="00907F8E">
      <w:pgSz w:w="11907" w:h="16840" w:code="9"/>
      <w:pgMar w:top="2948" w:right="2495" w:bottom="2948" w:left="249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2EAE"/>
    <w:multiLevelType w:val="hybridMultilevel"/>
    <w:tmpl w:val="239221BE"/>
    <w:lvl w:ilvl="0" w:tplc="E22413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65240"/>
    <w:multiLevelType w:val="multilevel"/>
    <w:tmpl w:val="6CF0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A21C8A"/>
    <w:multiLevelType w:val="hybridMultilevel"/>
    <w:tmpl w:val="274C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039EE"/>
    <w:multiLevelType w:val="multilevel"/>
    <w:tmpl w:val="62B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A7EBE"/>
    <w:multiLevelType w:val="hybridMultilevel"/>
    <w:tmpl w:val="5760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6703DD"/>
    <w:multiLevelType w:val="multilevel"/>
    <w:tmpl w:val="E7DEF19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6F376EDC"/>
    <w:multiLevelType w:val="hybridMultilevel"/>
    <w:tmpl w:val="E11A3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162694449">
    <w:abstractNumId w:val="5"/>
  </w:num>
  <w:num w:numId="2" w16cid:durableId="960258232">
    <w:abstractNumId w:val="2"/>
  </w:num>
  <w:num w:numId="3" w16cid:durableId="344209187">
    <w:abstractNumId w:val="0"/>
  </w:num>
  <w:num w:numId="4" w16cid:durableId="871914508">
    <w:abstractNumId w:val="3"/>
  </w:num>
  <w:num w:numId="5" w16cid:durableId="1898275223">
    <w:abstractNumId w:val="1"/>
  </w:num>
  <w:num w:numId="6" w16cid:durableId="1402022349">
    <w:abstractNumId w:val="7"/>
  </w:num>
  <w:num w:numId="7" w16cid:durableId="388308744">
    <w:abstractNumId w:val="4"/>
  </w:num>
  <w:num w:numId="8" w16cid:durableId="13857183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3A"/>
    <w:rsid w:val="00003AD7"/>
    <w:rsid w:val="00064177"/>
    <w:rsid w:val="0007628B"/>
    <w:rsid w:val="000A2272"/>
    <w:rsid w:val="000B0C83"/>
    <w:rsid w:val="000C020B"/>
    <w:rsid w:val="000C2C63"/>
    <w:rsid w:val="000E085A"/>
    <w:rsid w:val="001036D1"/>
    <w:rsid w:val="001073D7"/>
    <w:rsid w:val="00126D22"/>
    <w:rsid w:val="00173FB8"/>
    <w:rsid w:val="002451FE"/>
    <w:rsid w:val="002509D7"/>
    <w:rsid w:val="0027680C"/>
    <w:rsid w:val="002A7E69"/>
    <w:rsid w:val="00325115"/>
    <w:rsid w:val="003341DE"/>
    <w:rsid w:val="00364C21"/>
    <w:rsid w:val="003A00F3"/>
    <w:rsid w:val="003D2250"/>
    <w:rsid w:val="00401F50"/>
    <w:rsid w:val="00407EED"/>
    <w:rsid w:val="004355AA"/>
    <w:rsid w:val="00454A66"/>
    <w:rsid w:val="004679C6"/>
    <w:rsid w:val="00467AEE"/>
    <w:rsid w:val="004E138E"/>
    <w:rsid w:val="004E7C3A"/>
    <w:rsid w:val="0052210E"/>
    <w:rsid w:val="005419E0"/>
    <w:rsid w:val="00547966"/>
    <w:rsid w:val="00555939"/>
    <w:rsid w:val="00557659"/>
    <w:rsid w:val="00597A80"/>
    <w:rsid w:val="005B0730"/>
    <w:rsid w:val="005B0F6A"/>
    <w:rsid w:val="005E4247"/>
    <w:rsid w:val="006035C3"/>
    <w:rsid w:val="00651E33"/>
    <w:rsid w:val="00664C37"/>
    <w:rsid w:val="006A774F"/>
    <w:rsid w:val="006C4F6C"/>
    <w:rsid w:val="006D214A"/>
    <w:rsid w:val="006D5290"/>
    <w:rsid w:val="006E200F"/>
    <w:rsid w:val="00715BFE"/>
    <w:rsid w:val="00761E37"/>
    <w:rsid w:val="00772CD1"/>
    <w:rsid w:val="007926B8"/>
    <w:rsid w:val="007B7465"/>
    <w:rsid w:val="007D12A3"/>
    <w:rsid w:val="007D39E2"/>
    <w:rsid w:val="007D6DE6"/>
    <w:rsid w:val="007E04FB"/>
    <w:rsid w:val="007E523F"/>
    <w:rsid w:val="00890246"/>
    <w:rsid w:val="008C5031"/>
    <w:rsid w:val="008D7FAD"/>
    <w:rsid w:val="00907F8E"/>
    <w:rsid w:val="00926162"/>
    <w:rsid w:val="00951A8C"/>
    <w:rsid w:val="009520F4"/>
    <w:rsid w:val="00964DA2"/>
    <w:rsid w:val="00986E4B"/>
    <w:rsid w:val="00990791"/>
    <w:rsid w:val="00992E4B"/>
    <w:rsid w:val="009C2B50"/>
    <w:rsid w:val="009C3DF4"/>
    <w:rsid w:val="009E43A8"/>
    <w:rsid w:val="00A13B84"/>
    <w:rsid w:val="00A21E44"/>
    <w:rsid w:val="00A3174D"/>
    <w:rsid w:val="00A73916"/>
    <w:rsid w:val="00A75F7D"/>
    <w:rsid w:val="00A91B60"/>
    <w:rsid w:val="00AC0C7F"/>
    <w:rsid w:val="00AD70C3"/>
    <w:rsid w:val="00AE1F5E"/>
    <w:rsid w:val="00B01953"/>
    <w:rsid w:val="00B0232D"/>
    <w:rsid w:val="00BE33CC"/>
    <w:rsid w:val="00C420B3"/>
    <w:rsid w:val="00C62895"/>
    <w:rsid w:val="00CA0A12"/>
    <w:rsid w:val="00CD7F57"/>
    <w:rsid w:val="00CE32C7"/>
    <w:rsid w:val="00CF029D"/>
    <w:rsid w:val="00CF147D"/>
    <w:rsid w:val="00D027BA"/>
    <w:rsid w:val="00D50FB8"/>
    <w:rsid w:val="00D67E17"/>
    <w:rsid w:val="00D75E09"/>
    <w:rsid w:val="00D812A6"/>
    <w:rsid w:val="00D86F12"/>
    <w:rsid w:val="00D90EB0"/>
    <w:rsid w:val="00DD018C"/>
    <w:rsid w:val="00DF1116"/>
    <w:rsid w:val="00E27174"/>
    <w:rsid w:val="00E44F57"/>
    <w:rsid w:val="00E62F19"/>
    <w:rsid w:val="00E652E4"/>
    <w:rsid w:val="00E70886"/>
    <w:rsid w:val="00E95CB4"/>
    <w:rsid w:val="00F16B9F"/>
    <w:rsid w:val="00F77C7D"/>
    <w:rsid w:val="00F852C7"/>
    <w:rsid w:val="00FB28E0"/>
    <w:rsid w:val="00FB529C"/>
    <w:rsid w:val="00FD333E"/>
    <w:rsid w:val="00FE0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390D"/>
  <w15:chartTrackingRefBased/>
  <w15:docId w15:val="{857D157E-B413-4BF9-8BAC-2DDFFE79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708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0886"/>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semiHidden/>
    <w:unhideWhenUsed/>
    <w:rsid w:val="00E70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0886"/>
    <w:rPr>
      <w:rFonts w:ascii="Courier New" w:eastAsia="Times New Roman" w:hAnsi="Courier New" w:cs="Courier New"/>
      <w:sz w:val="20"/>
      <w:szCs w:val="20"/>
    </w:rPr>
  </w:style>
  <w:style w:type="character" w:customStyle="1" w:styleId="y2iqfc">
    <w:name w:val="y2iqfc"/>
    <w:basedOn w:val="DefaultParagraphFont"/>
    <w:rsid w:val="00E70886"/>
  </w:style>
  <w:style w:type="character" w:styleId="Hyperlink">
    <w:name w:val="Hyperlink"/>
    <w:basedOn w:val="DefaultParagraphFont"/>
    <w:uiPriority w:val="99"/>
    <w:unhideWhenUsed/>
    <w:rsid w:val="00E70886"/>
    <w:rPr>
      <w:color w:val="0000FF"/>
      <w:u w:val="single"/>
    </w:rPr>
  </w:style>
  <w:style w:type="character" w:customStyle="1" w:styleId="vuuxrf">
    <w:name w:val="vuuxrf"/>
    <w:basedOn w:val="DefaultParagraphFont"/>
    <w:rsid w:val="00E70886"/>
  </w:style>
  <w:style w:type="character" w:styleId="HTMLCite">
    <w:name w:val="HTML Cite"/>
    <w:basedOn w:val="DefaultParagraphFont"/>
    <w:uiPriority w:val="99"/>
    <w:semiHidden/>
    <w:unhideWhenUsed/>
    <w:rsid w:val="00E70886"/>
    <w:rPr>
      <w:i/>
      <w:iCs/>
    </w:rPr>
  </w:style>
  <w:style w:type="character" w:customStyle="1" w:styleId="dyjrff">
    <w:name w:val="dyjrff"/>
    <w:basedOn w:val="DefaultParagraphFont"/>
    <w:rsid w:val="00E70886"/>
  </w:style>
  <w:style w:type="character" w:styleId="Emphasis">
    <w:name w:val="Emphasis"/>
    <w:basedOn w:val="DefaultParagraphFont"/>
    <w:uiPriority w:val="20"/>
    <w:qFormat/>
    <w:rsid w:val="00E70886"/>
    <w:rPr>
      <w:i/>
      <w:iCs/>
    </w:rPr>
  </w:style>
  <w:style w:type="character" w:customStyle="1" w:styleId="hwtze">
    <w:name w:val="hwtze"/>
    <w:basedOn w:val="DefaultParagraphFont"/>
    <w:rsid w:val="00E70886"/>
  </w:style>
  <w:style w:type="character" w:customStyle="1" w:styleId="rynqvb">
    <w:name w:val="rynqvb"/>
    <w:basedOn w:val="DefaultParagraphFont"/>
    <w:rsid w:val="00E70886"/>
  </w:style>
  <w:style w:type="paragraph" w:customStyle="1" w:styleId="papertitle">
    <w:name w:val="papertitle"/>
    <w:basedOn w:val="Normal"/>
    <w:next w:val="Normal"/>
    <w:rsid w:val="005B0730"/>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rPr>
  </w:style>
  <w:style w:type="paragraph" w:customStyle="1" w:styleId="address">
    <w:name w:val="address"/>
    <w:basedOn w:val="Normal"/>
    <w:rsid w:val="005B0730"/>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rPr>
  </w:style>
  <w:style w:type="paragraph" w:customStyle="1" w:styleId="abstract">
    <w:name w:val="abstract"/>
    <w:basedOn w:val="Normal"/>
    <w:rsid w:val="005B0730"/>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rPr>
  </w:style>
  <w:style w:type="paragraph" w:customStyle="1" w:styleId="heading1">
    <w:name w:val="heading1"/>
    <w:basedOn w:val="Normal"/>
    <w:next w:val="Normal"/>
    <w:qFormat/>
    <w:rsid w:val="00C62895"/>
    <w:pPr>
      <w:keepNext/>
      <w:keepLines/>
      <w:tabs>
        <w:tab w:val="num" w:pos="567"/>
      </w:tabs>
      <w:suppressAutoHyphens/>
      <w:overflowPunct w:val="0"/>
      <w:autoSpaceDE w:val="0"/>
      <w:autoSpaceDN w:val="0"/>
      <w:adjustRightInd w:val="0"/>
      <w:spacing w:before="360" w:after="240" w:line="300" w:lineRule="atLeast"/>
      <w:ind w:left="567" w:hanging="567"/>
      <w:textAlignment w:val="baseline"/>
      <w:outlineLvl w:val="0"/>
    </w:pPr>
    <w:rPr>
      <w:rFonts w:ascii="Times New Roman" w:eastAsia="Times New Roman" w:hAnsi="Times New Roman" w:cs="Times New Roman"/>
      <w:b/>
      <w:sz w:val="24"/>
      <w:szCs w:val="20"/>
    </w:rPr>
  </w:style>
  <w:style w:type="paragraph" w:styleId="ListParagraph">
    <w:name w:val="List Paragraph"/>
    <w:basedOn w:val="Normal"/>
    <w:uiPriority w:val="34"/>
    <w:qFormat/>
    <w:rsid w:val="00C62895"/>
    <w:pPr>
      <w:ind w:left="720"/>
      <w:contextualSpacing/>
    </w:pPr>
  </w:style>
  <w:style w:type="paragraph" w:customStyle="1" w:styleId="heading2">
    <w:name w:val="heading2"/>
    <w:basedOn w:val="Normal"/>
    <w:next w:val="Normal"/>
    <w:qFormat/>
    <w:rsid w:val="00CA0A12"/>
    <w:pPr>
      <w:keepNext/>
      <w:keepLines/>
      <w:tabs>
        <w:tab w:val="num" w:pos="567"/>
      </w:tabs>
      <w:suppressAutoHyphens/>
      <w:overflowPunct w:val="0"/>
      <w:autoSpaceDE w:val="0"/>
      <w:autoSpaceDN w:val="0"/>
      <w:adjustRightInd w:val="0"/>
      <w:spacing w:before="360" w:line="240" w:lineRule="atLeast"/>
      <w:ind w:left="567" w:hanging="567"/>
      <w:textAlignment w:val="baseline"/>
      <w:outlineLvl w:val="1"/>
    </w:pPr>
    <w:rPr>
      <w:rFonts w:ascii="Times New Roman" w:eastAsia="Times New Roman" w:hAnsi="Times New Roman" w:cs="Times New Roman"/>
      <w:b/>
      <w:sz w:val="20"/>
      <w:szCs w:val="20"/>
    </w:rPr>
  </w:style>
  <w:style w:type="table" w:styleId="TableGrid">
    <w:name w:val="Table Grid"/>
    <w:basedOn w:val="TableNormal"/>
    <w:uiPriority w:val="39"/>
    <w:rsid w:val="009E43A8"/>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2B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a">
    <w:name w:val="p1a"/>
    <w:basedOn w:val="Normal"/>
    <w:next w:val="Normal"/>
    <w:rsid w:val="00E27174"/>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rPr>
  </w:style>
  <w:style w:type="numbering" w:customStyle="1" w:styleId="headings">
    <w:name w:val="headings"/>
    <w:basedOn w:val="NoList"/>
    <w:rsid w:val="00FB529C"/>
    <w:pPr>
      <w:numPr>
        <w:numId w:val="6"/>
      </w:numPr>
    </w:pPr>
  </w:style>
  <w:style w:type="character" w:styleId="UnresolvedMention">
    <w:name w:val="Unresolved Mention"/>
    <w:basedOn w:val="DefaultParagraphFont"/>
    <w:uiPriority w:val="99"/>
    <w:semiHidden/>
    <w:unhideWhenUsed/>
    <w:rsid w:val="00064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91226">
      <w:bodyDiv w:val="1"/>
      <w:marLeft w:val="0"/>
      <w:marRight w:val="0"/>
      <w:marTop w:val="0"/>
      <w:marBottom w:val="0"/>
      <w:divBdr>
        <w:top w:val="none" w:sz="0" w:space="0" w:color="auto"/>
        <w:left w:val="none" w:sz="0" w:space="0" w:color="auto"/>
        <w:bottom w:val="none" w:sz="0" w:space="0" w:color="auto"/>
        <w:right w:val="none" w:sz="0" w:space="0" w:color="auto"/>
      </w:divBdr>
      <w:divsChild>
        <w:div w:id="1540242129">
          <w:marLeft w:val="0"/>
          <w:marRight w:val="0"/>
          <w:marTop w:val="0"/>
          <w:marBottom w:val="0"/>
          <w:divBdr>
            <w:top w:val="none" w:sz="0" w:space="0" w:color="auto"/>
            <w:left w:val="none" w:sz="0" w:space="0" w:color="auto"/>
            <w:bottom w:val="none" w:sz="0" w:space="0" w:color="auto"/>
            <w:right w:val="none" w:sz="0" w:space="0" w:color="auto"/>
          </w:divBdr>
          <w:divsChild>
            <w:div w:id="592276206">
              <w:marLeft w:val="0"/>
              <w:marRight w:val="0"/>
              <w:marTop w:val="0"/>
              <w:marBottom w:val="0"/>
              <w:divBdr>
                <w:top w:val="none" w:sz="0" w:space="0" w:color="auto"/>
                <w:left w:val="none" w:sz="0" w:space="0" w:color="auto"/>
                <w:bottom w:val="none" w:sz="0" w:space="0" w:color="auto"/>
                <w:right w:val="none" w:sz="0" w:space="0" w:color="auto"/>
              </w:divBdr>
              <w:divsChild>
                <w:div w:id="1055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97318">
      <w:bodyDiv w:val="1"/>
      <w:marLeft w:val="0"/>
      <w:marRight w:val="0"/>
      <w:marTop w:val="0"/>
      <w:marBottom w:val="0"/>
      <w:divBdr>
        <w:top w:val="none" w:sz="0" w:space="0" w:color="auto"/>
        <w:left w:val="none" w:sz="0" w:space="0" w:color="auto"/>
        <w:bottom w:val="none" w:sz="0" w:space="0" w:color="auto"/>
        <w:right w:val="none" w:sz="0" w:space="0" w:color="auto"/>
      </w:divBdr>
      <w:divsChild>
        <w:div w:id="315306375">
          <w:marLeft w:val="0"/>
          <w:marRight w:val="0"/>
          <w:marTop w:val="0"/>
          <w:marBottom w:val="0"/>
          <w:divBdr>
            <w:top w:val="none" w:sz="0" w:space="0" w:color="auto"/>
            <w:left w:val="none" w:sz="0" w:space="0" w:color="auto"/>
            <w:bottom w:val="none" w:sz="0" w:space="0" w:color="auto"/>
            <w:right w:val="none" w:sz="0" w:space="0" w:color="auto"/>
          </w:divBdr>
          <w:divsChild>
            <w:div w:id="52316379">
              <w:marLeft w:val="0"/>
              <w:marRight w:val="0"/>
              <w:marTop w:val="0"/>
              <w:marBottom w:val="0"/>
              <w:divBdr>
                <w:top w:val="none" w:sz="0" w:space="0" w:color="auto"/>
                <w:left w:val="none" w:sz="0" w:space="0" w:color="auto"/>
                <w:bottom w:val="none" w:sz="0" w:space="0" w:color="auto"/>
                <w:right w:val="none" w:sz="0" w:space="0" w:color="auto"/>
              </w:divBdr>
              <w:divsChild>
                <w:div w:id="8807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51331">
      <w:bodyDiv w:val="1"/>
      <w:marLeft w:val="0"/>
      <w:marRight w:val="0"/>
      <w:marTop w:val="0"/>
      <w:marBottom w:val="0"/>
      <w:divBdr>
        <w:top w:val="none" w:sz="0" w:space="0" w:color="auto"/>
        <w:left w:val="none" w:sz="0" w:space="0" w:color="auto"/>
        <w:bottom w:val="none" w:sz="0" w:space="0" w:color="auto"/>
        <w:right w:val="none" w:sz="0" w:space="0" w:color="auto"/>
      </w:divBdr>
      <w:divsChild>
        <w:div w:id="1924794433">
          <w:marLeft w:val="0"/>
          <w:marRight w:val="0"/>
          <w:marTop w:val="0"/>
          <w:marBottom w:val="0"/>
          <w:divBdr>
            <w:top w:val="none" w:sz="0" w:space="0" w:color="auto"/>
            <w:left w:val="none" w:sz="0" w:space="0" w:color="auto"/>
            <w:bottom w:val="none" w:sz="0" w:space="0" w:color="auto"/>
            <w:right w:val="none" w:sz="0" w:space="0" w:color="auto"/>
          </w:divBdr>
          <w:divsChild>
            <w:div w:id="1554348734">
              <w:marLeft w:val="0"/>
              <w:marRight w:val="0"/>
              <w:marTop w:val="0"/>
              <w:marBottom w:val="0"/>
              <w:divBdr>
                <w:top w:val="none" w:sz="0" w:space="0" w:color="auto"/>
                <w:left w:val="none" w:sz="0" w:space="0" w:color="auto"/>
                <w:bottom w:val="none" w:sz="0" w:space="0" w:color="auto"/>
                <w:right w:val="none" w:sz="0" w:space="0" w:color="auto"/>
              </w:divBdr>
              <w:divsChild>
                <w:div w:id="16107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3339">
      <w:bodyDiv w:val="1"/>
      <w:marLeft w:val="0"/>
      <w:marRight w:val="0"/>
      <w:marTop w:val="0"/>
      <w:marBottom w:val="0"/>
      <w:divBdr>
        <w:top w:val="none" w:sz="0" w:space="0" w:color="auto"/>
        <w:left w:val="none" w:sz="0" w:space="0" w:color="auto"/>
        <w:bottom w:val="none" w:sz="0" w:space="0" w:color="auto"/>
        <w:right w:val="none" w:sz="0" w:space="0" w:color="auto"/>
      </w:divBdr>
      <w:divsChild>
        <w:div w:id="2086877702">
          <w:marLeft w:val="0"/>
          <w:marRight w:val="0"/>
          <w:marTop w:val="0"/>
          <w:marBottom w:val="0"/>
          <w:divBdr>
            <w:top w:val="none" w:sz="0" w:space="0" w:color="auto"/>
            <w:left w:val="none" w:sz="0" w:space="0" w:color="auto"/>
            <w:bottom w:val="none" w:sz="0" w:space="0" w:color="auto"/>
            <w:right w:val="none" w:sz="0" w:space="0" w:color="auto"/>
          </w:divBdr>
          <w:divsChild>
            <w:div w:id="1151606019">
              <w:marLeft w:val="0"/>
              <w:marRight w:val="0"/>
              <w:marTop w:val="0"/>
              <w:marBottom w:val="0"/>
              <w:divBdr>
                <w:top w:val="none" w:sz="0" w:space="0" w:color="auto"/>
                <w:left w:val="none" w:sz="0" w:space="0" w:color="auto"/>
                <w:bottom w:val="none" w:sz="0" w:space="0" w:color="auto"/>
                <w:right w:val="none" w:sz="0" w:space="0" w:color="auto"/>
              </w:divBdr>
              <w:divsChild>
                <w:div w:id="15945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9398">
      <w:bodyDiv w:val="1"/>
      <w:marLeft w:val="0"/>
      <w:marRight w:val="0"/>
      <w:marTop w:val="0"/>
      <w:marBottom w:val="0"/>
      <w:divBdr>
        <w:top w:val="none" w:sz="0" w:space="0" w:color="auto"/>
        <w:left w:val="none" w:sz="0" w:space="0" w:color="auto"/>
        <w:bottom w:val="none" w:sz="0" w:space="0" w:color="auto"/>
        <w:right w:val="none" w:sz="0" w:space="0" w:color="auto"/>
      </w:divBdr>
      <w:divsChild>
        <w:div w:id="1421413458">
          <w:marLeft w:val="0"/>
          <w:marRight w:val="0"/>
          <w:marTop w:val="0"/>
          <w:marBottom w:val="0"/>
          <w:divBdr>
            <w:top w:val="none" w:sz="0" w:space="0" w:color="auto"/>
            <w:left w:val="none" w:sz="0" w:space="0" w:color="auto"/>
            <w:bottom w:val="none" w:sz="0" w:space="0" w:color="auto"/>
            <w:right w:val="none" w:sz="0" w:space="0" w:color="auto"/>
          </w:divBdr>
          <w:divsChild>
            <w:div w:id="513613705">
              <w:marLeft w:val="0"/>
              <w:marRight w:val="0"/>
              <w:marTop w:val="0"/>
              <w:marBottom w:val="0"/>
              <w:divBdr>
                <w:top w:val="none" w:sz="0" w:space="0" w:color="auto"/>
                <w:left w:val="none" w:sz="0" w:space="0" w:color="auto"/>
                <w:bottom w:val="none" w:sz="0" w:space="0" w:color="auto"/>
                <w:right w:val="none" w:sz="0" w:space="0" w:color="auto"/>
              </w:divBdr>
              <w:divsChild>
                <w:div w:id="7392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916">
      <w:bodyDiv w:val="1"/>
      <w:marLeft w:val="0"/>
      <w:marRight w:val="0"/>
      <w:marTop w:val="0"/>
      <w:marBottom w:val="0"/>
      <w:divBdr>
        <w:top w:val="none" w:sz="0" w:space="0" w:color="auto"/>
        <w:left w:val="none" w:sz="0" w:space="0" w:color="auto"/>
        <w:bottom w:val="none" w:sz="0" w:space="0" w:color="auto"/>
        <w:right w:val="none" w:sz="0" w:space="0" w:color="auto"/>
      </w:divBdr>
    </w:div>
    <w:div w:id="974530963">
      <w:bodyDiv w:val="1"/>
      <w:marLeft w:val="0"/>
      <w:marRight w:val="0"/>
      <w:marTop w:val="0"/>
      <w:marBottom w:val="0"/>
      <w:divBdr>
        <w:top w:val="none" w:sz="0" w:space="0" w:color="auto"/>
        <w:left w:val="none" w:sz="0" w:space="0" w:color="auto"/>
        <w:bottom w:val="none" w:sz="0" w:space="0" w:color="auto"/>
        <w:right w:val="none" w:sz="0" w:space="0" w:color="auto"/>
      </w:divBdr>
      <w:divsChild>
        <w:div w:id="60032298">
          <w:marLeft w:val="0"/>
          <w:marRight w:val="0"/>
          <w:marTop w:val="0"/>
          <w:marBottom w:val="0"/>
          <w:divBdr>
            <w:top w:val="none" w:sz="0" w:space="0" w:color="auto"/>
            <w:left w:val="none" w:sz="0" w:space="0" w:color="auto"/>
            <w:bottom w:val="none" w:sz="0" w:space="0" w:color="auto"/>
            <w:right w:val="none" w:sz="0" w:space="0" w:color="auto"/>
          </w:divBdr>
        </w:div>
        <w:div w:id="1267494536">
          <w:marLeft w:val="0"/>
          <w:marRight w:val="0"/>
          <w:marTop w:val="0"/>
          <w:marBottom w:val="0"/>
          <w:divBdr>
            <w:top w:val="none" w:sz="0" w:space="0" w:color="auto"/>
            <w:left w:val="none" w:sz="0" w:space="0" w:color="auto"/>
            <w:bottom w:val="none" w:sz="0" w:space="0" w:color="auto"/>
            <w:right w:val="none" w:sz="0" w:space="0" w:color="auto"/>
          </w:divBdr>
          <w:divsChild>
            <w:div w:id="1691030281">
              <w:marLeft w:val="0"/>
              <w:marRight w:val="0"/>
              <w:marTop w:val="0"/>
              <w:marBottom w:val="0"/>
              <w:divBdr>
                <w:top w:val="none" w:sz="0" w:space="0" w:color="auto"/>
                <w:left w:val="none" w:sz="0" w:space="0" w:color="auto"/>
                <w:bottom w:val="none" w:sz="0" w:space="0" w:color="auto"/>
                <w:right w:val="none" w:sz="0" w:space="0" w:color="auto"/>
              </w:divBdr>
              <w:divsChild>
                <w:div w:id="2007854687">
                  <w:marLeft w:val="0"/>
                  <w:marRight w:val="0"/>
                  <w:marTop w:val="0"/>
                  <w:marBottom w:val="0"/>
                  <w:divBdr>
                    <w:top w:val="none" w:sz="0" w:space="0" w:color="auto"/>
                    <w:left w:val="none" w:sz="0" w:space="0" w:color="auto"/>
                    <w:bottom w:val="none" w:sz="0" w:space="0" w:color="auto"/>
                    <w:right w:val="none" w:sz="0" w:space="0" w:color="auto"/>
                  </w:divBdr>
                  <w:divsChild>
                    <w:div w:id="421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5496">
          <w:marLeft w:val="0"/>
          <w:marRight w:val="0"/>
          <w:marTop w:val="0"/>
          <w:marBottom w:val="0"/>
          <w:divBdr>
            <w:top w:val="none" w:sz="0" w:space="0" w:color="auto"/>
            <w:left w:val="none" w:sz="0" w:space="0" w:color="auto"/>
            <w:bottom w:val="none" w:sz="0" w:space="0" w:color="auto"/>
            <w:right w:val="none" w:sz="0" w:space="0" w:color="auto"/>
          </w:divBdr>
          <w:divsChild>
            <w:div w:id="1373265076">
              <w:marLeft w:val="0"/>
              <w:marRight w:val="0"/>
              <w:marTop w:val="0"/>
              <w:marBottom w:val="0"/>
              <w:divBdr>
                <w:top w:val="none" w:sz="0" w:space="0" w:color="auto"/>
                <w:left w:val="none" w:sz="0" w:space="0" w:color="auto"/>
                <w:bottom w:val="none" w:sz="0" w:space="0" w:color="auto"/>
                <w:right w:val="none" w:sz="0" w:space="0" w:color="auto"/>
              </w:divBdr>
              <w:divsChild>
                <w:div w:id="1248533588">
                  <w:marLeft w:val="0"/>
                  <w:marRight w:val="0"/>
                  <w:marTop w:val="0"/>
                  <w:marBottom w:val="0"/>
                  <w:divBdr>
                    <w:top w:val="none" w:sz="0" w:space="0" w:color="auto"/>
                    <w:left w:val="none" w:sz="0" w:space="0" w:color="auto"/>
                    <w:bottom w:val="none" w:sz="0" w:space="0" w:color="auto"/>
                    <w:right w:val="none" w:sz="0" w:space="0" w:color="auto"/>
                  </w:divBdr>
                  <w:divsChild>
                    <w:div w:id="1476489830">
                      <w:marLeft w:val="0"/>
                      <w:marRight w:val="0"/>
                      <w:marTop w:val="0"/>
                      <w:marBottom w:val="0"/>
                      <w:divBdr>
                        <w:top w:val="none" w:sz="0" w:space="0" w:color="auto"/>
                        <w:left w:val="none" w:sz="0" w:space="0" w:color="auto"/>
                        <w:bottom w:val="none" w:sz="0" w:space="0" w:color="auto"/>
                        <w:right w:val="none" w:sz="0" w:space="0" w:color="auto"/>
                      </w:divBdr>
                      <w:divsChild>
                        <w:div w:id="1144590313">
                          <w:marLeft w:val="0"/>
                          <w:marRight w:val="0"/>
                          <w:marTop w:val="0"/>
                          <w:marBottom w:val="0"/>
                          <w:divBdr>
                            <w:top w:val="none" w:sz="0" w:space="0" w:color="auto"/>
                            <w:left w:val="none" w:sz="0" w:space="0" w:color="auto"/>
                            <w:bottom w:val="none" w:sz="0" w:space="0" w:color="auto"/>
                            <w:right w:val="none" w:sz="0" w:space="0" w:color="auto"/>
                          </w:divBdr>
                          <w:divsChild>
                            <w:div w:id="798183738">
                              <w:marLeft w:val="0"/>
                              <w:marRight w:val="0"/>
                              <w:marTop w:val="0"/>
                              <w:marBottom w:val="0"/>
                              <w:divBdr>
                                <w:top w:val="none" w:sz="0" w:space="0" w:color="auto"/>
                                <w:left w:val="none" w:sz="0" w:space="0" w:color="auto"/>
                                <w:bottom w:val="none" w:sz="0" w:space="0" w:color="auto"/>
                                <w:right w:val="none" w:sz="0" w:space="0" w:color="auto"/>
                              </w:divBdr>
                              <w:divsChild>
                                <w:div w:id="20194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099450">
          <w:marLeft w:val="0"/>
          <w:marRight w:val="0"/>
          <w:marTop w:val="0"/>
          <w:marBottom w:val="0"/>
          <w:divBdr>
            <w:top w:val="none" w:sz="0" w:space="0" w:color="auto"/>
            <w:left w:val="none" w:sz="0" w:space="0" w:color="auto"/>
            <w:bottom w:val="none" w:sz="0" w:space="0" w:color="auto"/>
            <w:right w:val="none" w:sz="0" w:space="0" w:color="auto"/>
          </w:divBdr>
          <w:divsChild>
            <w:div w:id="592399026">
              <w:marLeft w:val="0"/>
              <w:marRight w:val="0"/>
              <w:marTop w:val="0"/>
              <w:marBottom w:val="0"/>
              <w:divBdr>
                <w:top w:val="none" w:sz="0" w:space="0" w:color="auto"/>
                <w:left w:val="none" w:sz="0" w:space="0" w:color="auto"/>
                <w:bottom w:val="none" w:sz="0" w:space="0" w:color="auto"/>
                <w:right w:val="none" w:sz="0" w:space="0" w:color="auto"/>
              </w:divBdr>
              <w:divsChild>
                <w:div w:id="437794047">
                  <w:marLeft w:val="0"/>
                  <w:marRight w:val="0"/>
                  <w:marTop w:val="0"/>
                  <w:marBottom w:val="0"/>
                  <w:divBdr>
                    <w:top w:val="none" w:sz="0" w:space="0" w:color="auto"/>
                    <w:left w:val="none" w:sz="0" w:space="0" w:color="auto"/>
                    <w:bottom w:val="none" w:sz="0" w:space="0" w:color="auto"/>
                    <w:right w:val="none" w:sz="0" w:space="0" w:color="auto"/>
                  </w:divBdr>
                  <w:divsChild>
                    <w:div w:id="1630668137">
                      <w:marLeft w:val="0"/>
                      <w:marRight w:val="0"/>
                      <w:marTop w:val="0"/>
                      <w:marBottom w:val="0"/>
                      <w:divBdr>
                        <w:top w:val="none" w:sz="0" w:space="0" w:color="auto"/>
                        <w:left w:val="none" w:sz="0" w:space="0" w:color="auto"/>
                        <w:bottom w:val="none" w:sz="0" w:space="0" w:color="auto"/>
                        <w:right w:val="none" w:sz="0" w:space="0" w:color="auto"/>
                      </w:divBdr>
                      <w:divsChild>
                        <w:div w:id="107671193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971982652">
                                  <w:marLeft w:val="0"/>
                                  <w:marRight w:val="0"/>
                                  <w:marTop w:val="0"/>
                                  <w:marBottom w:val="0"/>
                                  <w:divBdr>
                                    <w:top w:val="none" w:sz="0" w:space="0" w:color="auto"/>
                                    <w:left w:val="none" w:sz="0" w:space="0" w:color="auto"/>
                                    <w:bottom w:val="none" w:sz="0" w:space="0" w:color="auto"/>
                                    <w:right w:val="none" w:sz="0" w:space="0" w:color="auto"/>
                                  </w:divBdr>
                                </w:div>
                                <w:div w:id="991298607">
                                  <w:marLeft w:val="0"/>
                                  <w:marRight w:val="0"/>
                                  <w:marTop w:val="0"/>
                                  <w:marBottom w:val="0"/>
                                  <w:divBdr>
                                    <w:top w:val="none" w:sz="0" w:space="0" w:color="auto"/>
                                    <w:left w:val="none" w:sz="0" w:space="0" w:color="auto"/>
                                    <w:bottom w:val="none" w:sz="0" w:space="0" w:color="auto"/>
                                    <w:right w:val="none" w:sz="0" w:space="0" w:color="auto"/>
                                  </w:divBdr>
                                  <w:divsChild>
                                    <w:div w:id="12970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3724">
          <w:marLeft w:val="0"/>
          <w:marRight w:val="0"/>
          <w:marTop w:val="0"/>
          <w:marBottom w:val="0"/>
          <w:divBdr>
            <w:top w:val="none" w:sz="0" w:space="0" w:color="auto"/>
            <w:left w:val="none" w:sz="0" w:space="0" w:color="auto"/>
            <w:bottom w:val="none" w:sz="0" w:space="0" w:color="auto"/>
            <w:right w:val="none" w:sz="0" w:space="0" w:color="auto"/>
          </w:divBdr>
          <w:divsChild>
            <w:div w:id="1554080718">
              <w:marLeft w:val="0"/>
              <w:marRight w:val="0"/>
              <w:marTop w:val="0"/>
              <w:marBottom w:val="0"/>
              <w:divBdr>
                <w:top w:val="none" w:sz="0" w:space="0" w:color="auto"/>
                <w:left w:val="none" w:sz="0" w:space="0" w:color="auto"/>
                <w:bottom w:val="none" w:sz="0" w:space="0" w:color="auto"/>
                <w:right w:val="none" w:sz="0" w:space="0" w:color="auto"/>
              </w:divBdr>
              <w:divsChild>
                <w:div w:id="307050245">
                  <w:marLeft w:val="0"/>
                  <w:marRight w:val="0"/>
                  <w:marTop w:val="0"/>
                  <w:marBottom w:val="0"/>
                  <w:divBdr>
                    <w:top w:val="none" w:sz="0" w:space="0" w:color="auto"/>
                    <w:left w:val="none" w:sz="0" w:space="0" w:color="auto"/>
                    <w:bottom w:val="none" w:sz="0" w:space="0" w:color="auto"/>
                    <w:right w:val="none" w:sz="0" w:space="0" w:color="auto"/>
                  </w:divBdr>
                  <w:divsChild>
                    <w:div w:id="1201167810">
                      <w:marLeft w:val="0"/>
                      <w:marRight w:val="0"/>
                      <w:marTop w:val="0"/>
                      <w:marBottom w:val="0"/>
                      <w:divBdr>
                        <w:top w:val="none" w:sz="0" w:space="0" w:color="auto"/>
                        <w:left w:val="none" w:sz="0" w:space="0" w:color="auto"/>
                        <w:bottom w:val="none" w:sz="0" w:space="0" w:color="auto"/>
                        <w:right w:val="none" w:sz="0" w:space="0" w:color="auto"/>
                      </w:divBdr>
                      <w:divsChild>
                        <w:div w:id="1972396040">
                          <w:marLeft w:val="0"/>
                          <w:marRight w:val="0"/>
                          <w:marTop w:val="0"/>
                          <w:marBottom w:val="0"/>
                          <w:divBdr>
                            <w:top w:val="none" w:sz="0" w:space="0" w:color="auto"/>
                            <w:left w:val="none" w:sz="0" w:space="0" w:color="auto"/>
                            <w:bottom w:val="none" w:sz="0" w:space="0" w:color="auto"/>
                            <w:right w:val="none" w:sz="0" w:space="0" w:color="auto"/>
                          </w:divBdr>
                          <w:divsChild>
                            <w:div w:id="21455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510833">
          <w:marLeft w:val="0"/>
          <w:marRight w:val="0"/>
          <w:marTop w:val="0"/>
          <w:marBottom w:val="0"/>
          <w:divBdr>
            <w:top w:val="none" w:sz="0" w:space="0" w:color="auto"/>
            <w:left w:val="none" w:sz="0" w:space="0" w:color="auto"/>
            <w:bottom w:val="none" w:sz="0" w:space="0" w:color="auto"/>
            <w:right w:val="none" w:sz="0" w:space="0" w:color="auto"/>
          </w:divBdr>
        </w:div>
      </w:divsChild>
    </w:div>
    <w:div w:id="1166747470">
      <w:bodyDiv w:val="1"/>
      <w:marLeft w:val="0"/>
      <w:marRight w:val="0"/>
      <w:marTop w:val="0"/>
      <w:marBottom w:val="0"/>
      <w:divBdr>
        <w:top w:val="none" w:sz="0" w:space="0" w:color="auto"/>
        <w:left w:val="none" w:sz="0" w:space="0" w:color="auto"/>
        <w:bottom w:val="none" w:sz="0" w:space="0" w:color="auto"/>
        <w:right w:val="none" w:sz="0" w:space="0" w:color="auto"/>
      </w:divBdr>
      <w:divsChild>
        <w:div w:id="710610259">
          <w:marLeft w:val="0"/>
          <w:marRight w:val="0"/>
          <w:marTop w:val="0"/>
          <w:marBottom w:val="0"/>
          <w:divBdr>
            <w:top w:val="none" w:sz="0" w:space="0" w:color="auto"/>
            <w:left w:val="none" w:sz="0" w:space="0" w:color="auto"/>
            <w:bottom w:val="none" w:sz="0" w:space="0" w:color="auto"/>
            <w:right w:val="none" w:sz="0" w:space="0" w:color="auto"/>
          </w:divBdr>
          <w:divsChild>
            <w:div w:id="1582330726">
              <w:marLeft w:val="0"/>
              <w:marRight w:val="0"/>
              <w:marTop w:val="0"/>
              <w:marBottom w:val="0"/>
              <w:divBdr>
                <w:top w:val="none" w:sz="0" w:space="0" w:color="auto"/>
                <w:left w:val="none" w:sz="0" w:space="0" w:color="auto"/>
                <w:bottom w:val="none" w:sz="0" w:space="0" w:color="auto"/>
                <w:right w:val="none" w:sz="0" w:space="0" w:color="auto"/>
              </w:divBdr>
              <w:divsChild>
                <w:div w:id="13418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43603">
      <w:bodyDiv w:val="1"/>
      <w:marLeft w:val="0"/>
      <w:marRight w:val="0"/>
      <w:marTop w:val="0"/>
      <w:marBottom w:val="0"/>
      <w:divBdr>
        <w:top w:val="none" w:sz="0" w:space="0" w:color="auto"/>
        <w:left w:val="none" w:sz="0" w:space="0" w:color="auto"/>
        <w:bottom w:val="none" w:sz="0" w:space="0" w:color="auto"/>
        <w:right w:val="none" w:sz="0" w:space="0" w:color="auto"/>
      </w:divBdr>
    </w:div>
    <w:div w:id="1857504350">
      <w:bodyDiv w:val="1"/>
      <w:marLeft w:val="0"/>
      <w:marRight w:val="0"/>
      <w:marTop w:val="0"/>
      <w:marBottom w:val="0"/>
      <w:divBdr>
        <w:top w:val="none" w:sz="0" w:space="0" w:color="auto"/>
        <w:left w:val="none" w:sz="0" w:space="0" w:color="auto"/>
        <w:bottom w:val="none" w:sz="0" w:space="0" w:color="auto"/>
        <w:right w:val="none" w:sz="0" w:space="0" w:color="auto"/>
      </w:divBdr>
      <w:divsChild>
        <w:div w:id="563956460">
          <w:marLeft w:val="0"/>
          <w:marRight w:val="0"/>
          <w:marTop w:val="0"/>
          <w:marBottom w:val="0"/>
          <w:divBdr>
            <w:top w:val="none" w:sz="0" w:space="0" w:color="auto"/>
            <w:left w:val="none" w:sz="0" w:space="0" w:color="auto"/>
            <w:bottom w:val="none" w:sz="0" w:space="0" w:color="auto"/>
            <w:right w:val="none" w:sz="0" w:space="0" w:color="auto"/>
          </w:divBdr>
          <w:divsChild>
            <w:div w:id="1420056469">
              <w:marLeft w:val="0"/>
              <w:marRight w:val="0"/>
              <w:marTop w:val="0"/>
              <w:marBottom w:val="0"/>
              <w:divBdr>
                <w:top w:val="none" w:sz="0" w:space="0" w:color="auto"/>
                <w:left w:val="none" w:sz="0" w:space="0" w:color="auto"/>
                <w:bottom w:val="none" w:sz="0" w:space="0" w:color="auto"/>
                <w:right w:val="none" w:sz="0" w:space="0" w:color="auto"/>
              </w:divBdr>
              <w:divsChild>
                <w:div w:id="7310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nvestvietnam.gov.vn/vi/home.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Tỉ lệ lấp đầy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HCM city</c:v>
                </c:pt>
                <c:pt idx="1">
                  <c:v>Bac Ninh</c:v>
                </c:pt>
                <c:pt idx="2">
                  <c:v>Da nang</c:v>
                </c:pt>
                <c:pt idx="3">
                  <c:v>Binh Duong</c:v>
                </c:pt>
                <c:pt idx="4">
                  <c:v>Vung tau</c:v>
                </c:pt>
                <c:pt idx="5">
                  <c:v>Ha Noi</c:v>
                </c:pt>
              </c:strCache>
            </c:strRef>
          </c:cat>
          <c:val>
            <c:numRef>
              <c:f>Sheet1!$B$2:$B$7</c:f>
              <c:numCache>
                <c:formatCode>0%</c:formatCode>
                <c:ptCount val="6"/>
                <c:pt idx="0">
                  <c:v>0.8</c:v>
                </c:pt>
                <c:pt idx="1">
                  <c:v>0.6</c:v>
                </c:pt>
                <c:pt idx="2">
                  <c:v>0.56000000000000005</c:v>
                </c:pt>
                <c:pt idx="3">
                  <c:v>0.5</c:v>
                </c:pt>
                <c:pt idx="4">
                  <c:v>0.45</c:v>
                </c:pt>
                <c:pt idx="5" formatCode="0.00%">
                  <c:v>0.77600000000000002</c:v>
                </c:pt>
              </c:numCache>
            </c:numRef>
          </c:val>
          <c:extLst>
            <c:ext xmlns:c16="http://schemas.microsoft.com/office/drawing/2014/chart" uri="{C3380CC4-5D6E-409C-BE32-E72D297353CC}">
              <c16:uniqueId val="{00000000-6CC2-4F80-87A5-DFD89A965F00}"/>
            </c:ext>
          </c:extLst>
        </c:ser>
        <c:dLbls>
          <c:dLblPos val="outEnd"/>
          <c:showLegendKey val="0"/>
          <c:showVal val="1"/>
          <c:showCatName val="0"/>
          <c:showSerName val="0"/>
          <c:showPercent val="0"/>
          <c:showBubbleSize val="0"/>
        </c:dLbls>
        <c:gapWidth val="219"/>
        <c:overlap val="-27"/>
        <c:axId val="176106559"/>
        <c:axId val="211897007"/>
      </c:barChart>
      <c:catAx>
        <c:axId val="17610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897007"/>
        <c:crosses val="autoZero"/>
        <c:auto val="1"/>
        <c:lblAlgn val="ctr"/>
        <c:lblOffset val="100"/>
        <c:noMultiLvlLbl val="0"/>
      </c:catAx>
      <c:valAx>
        <c:axId val="211897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6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47FBE-4F4D-4251-82F8-8CB50D0F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13</Pages>
  <Words>4853</Words>
  <Characters>29123</Characters>
  <Application>Microsoft Office Word</Application>
  <DocSecurity>0</DocSecurity>
  <Lines>493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Quoc Toan</dc:creator>
  <cp:keywords/>
  <dc:description/>
  <cp:lastModifiedBy>Tran Quoc Toan</cp:lastModifiedBy>
  <cp:revision>18</cp:revision>
  <dcterms:created xsi:type="dcterms:W3CDTF">2023-04-14T16:40:00Z</dcterms:created>
  <dcterms:modified xsi:type="dcterms:W3CDTF">2023-04-15T14:33:00Z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ec296c86fc69842c9d88c4f6fa4f5cac03c3edd5cd22d6ab8acb234feb4b430d</vt:lpwstr>
  </property>
</Properties>
</file>