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BD70C1" w14:textId="4BD5AC52" w:rsidR="00E93037" w:rsidRDefault="00510526" w:rsidP="00E93037">
      <w:pPr>
        <w:pStyle w:val="papertitle"/>
      </w:pPr>
      <w:r>
        <w:fldChar w:fldCharType="begin"/>
      </w:r>
      <w:r>
        <w:instrText xml:space="preserve"> MACROBUTTON MTEditEquationSection2 </w:instrText>
      </w:r>
      <w:r w:rsidRPr="00510526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E93037" w:rsidRPr="00C87D28">
        <w:t>Damage detection in beam-like structures</w:t>
      </w:r>
      <w:r w:rsidR="00E93037">
        <w:t xml:space="preserve"> via</w:t>
      </w:r>
      <w:r w:rsidR="00E93037" w:rsidRPr="00C87D28">
        <w:t xml:space="preserve"> frequency response function</w:t>
      </w:r>
    </w:p>
    <w:p w14:paraId="032EB086" w14:textId="1CE19596" w:rsidR="00E93037" w:rsidRPr="00E93037" w:rsidRDefault="00E93037" w:rsidP="00E93037">
      <w:pPr>
        <w:pStyle w:val="author"/>
      </w:pPr>
      <w:r>
        <w:t>Tran-De-Nhat Truong</w:t>
      </w:r>
      <w:r w:rsidRPr="006063E0">
        <w:rPr>
          <w:vertAlign w:val="superscript"/>
        </w:rPr>
        <w:t>1</w:t>
      </w:r>
      <w:r>
        <w:rPr>
          <w:vertAlign w:val="superscript"/>
        </w:rPr>
        <w:t>,2</w:t>
      </w:r>
      <w:r w:rsidRPr="006063E0">
        <w:t xml:space="preserve">, </w:t>
      </w:r>
      <w:r>
        <w:t>Tan-Phu Vo</w:t>
      </w:r>
      <w:r w:rsidRPr="006063E0">
        <w:rPr>
          <w:vertAlign w:val="superscript"/>
        </w:rPr>
        <w:t>1</w:t>
      </w:r>
      <w:r>
        <w:rPr>
          <w:vertAlign w:val="superscript"/>
        </w:rPr>
        <w:t>,2</w:t>
      </w:r>
      <w:r w:rsidRPr="006063E0">
        <w:t xml:space="preserve">, </w:t>
      </w:r>
      <w:r>
        <w:t>Hoang-Tang Phan</w:t>
      </w:r>
      <w:r w:rsidRPr="006063E0">
        <w:rPr>
          <w:vertAlign w:val="superscript"/>
        </w:rPr>
        <w:t>1</w:t>
      </w:r>
      <w:r>
        <w:rPr>
          <w:vertAlign w:val="superscript"/>
        </w:rPr>
        <w:t>,2</w:t>
      </w:r>
      <w:r w:rsidRPr="006063E0">
        <w:t xml:space="preserve">, </w:t>
      </w:r>
      <w:r>
        <w:t>Thanh-Cao Le</w:t>
      </w:r>
      <w:r w:rsidRPr="006063E0">
        <w:rPr>
          <w:vertAlign w:val="superscript"/>
        </w:rPr>
        <w:t>1</w:t>
      </w:r>
      <w:r>
        <w:rPr>
          <w:vertAlign w:val="superscript"/>
        </w:rPr>
        <w:t>,2,3</w:t>
      </w:r>
      <w:r w:rsidRPr="006063E0">
        <w:t xml:space="preserve">, </w:t>
      </w:r>
      <w:r>
        <w:t>and</w:t>
      </w:r>
      <w:r w:rsidRPr="00C87D28">
        <w:t xml:space="preserve"> </w:t>
      </w:r>
      <w:r>
        <w:t>Duc-Duy Ho</w:t>
      </w:r>
      <w:r w:rsidRPr="006063E0">
        <w:rPr>
          <w:vertAlign w:val="superscript"/>
        </w:rPr>
        <w:t>1,</w:t>
      </w:r>
      <w:r>
        <w:rPr>
          <w:vertAlign w:val="superscript"/>
        </w:rPr>
        <w:t>2</w:t>
      </w:r>
      <w:r w:rsidRPr="006063E0">
        <w:rPr>
          <w:vertAlign w:val="superscript"/>
        </w:rPr>
        <w:t>*</w:t>
      </w:r>
    </w:p>
    <w:p w14:paraId="2735A806" w14:textId="77777777" w:rsidR="00E93037" w:rsidRPr="006063E0" w:rsidRDefault="00E93037" w:rsidP="00E93037">
      <w:pPr>
        <w:pStyle w:val="address"/>
      </w:pPr>
      <w:r w:rsidRPr="006063E0">
        <w:rPr>
          <w:vertAlign w:val="superscript"/>
        </w:rPr>
        <w:t>1</w:t>
      </w:r>
      <w:r w:rsidRPr="00C87D28">
        <w:t>Faculty of Civil Engineering, Ho Chi Minh City University of Technology (HCMUT), Ho Chi Minh City, Vietnam</w:t>
      </w:r>
    </w:p>
    <w:p w14:paraId="507BC47F" w14:textId="77777777" w:rsidR="00E93037" w:rsidRDefault="00E93037" w:rsidP="00E93037">
      <w:pPr>
        <w:pStyle w:val="address"/>
      </w:pPr>
      <w:r w:rsidRPr="006063E0">
        <w:rPr>
          <w:vertAlign w:val="superscript"/>
        </w:rPr>
        <w:t>2</w:t>
      </w:r>
      <w:r w:rsidRPr="00C87D28">
        <w:t>Vietnam National University Ho Chi Minh City, Ho Chi Minh City, Vietnam</w:t>
      </w:r>
    </w:p>
    <w:p w14:paraId="372E1F91" w14:textId="58E4F03B" w:rsidR="00E93037" w:rsidRDefault="00E93037" w:rsidP="00E93037">
      <w:pPr>
        <w:pStyle w:val="address"/>
        <w:spacing w:after="0"/>
      </w:pPr>
      <w:r w:rsidRPr="00C87D28">
        <w:rPr>
          <w:vertAlign w:val="superscript"/>
        </w:rPr>
        <w:t>3</w:t>
      </w:r>
      <w:r w:rsidRPr="00C87D28">
        <w:t>Faculty of Civil Engineering, Nha Trang University, Nha Trang, Vietnam</w:t>
      </w:r>
    </w:p>
    <w:p w14:paraId="61E0F6B3" w14:textId="0813A7F0" w:rsidR="00E93037" w:rsidRPr="005E065F" w:rsidRDefault="00E93037" w:rsidP="00E93037">
      <w:pPr>
        <w:spacing w:line="276" w:lineRule="auto"/>
        <w:jc w:val="center"/>
        <w:rPr>
          <w:rStyle w:val="e-mail"/>
          <w:sz w:val="18"/>
          <w:szCs w:val="18"/>
        </w:rPr>
      </w:pPr>
      <w:r w:rsidRPr="005E065F">
        <w:rPr>
          <w:rStyle w:val="e-mail"/>
          <w:sz w:val="18"/>
          <w:szCs w:val="18"/>
        </w:rPr>
        <w:t xml:space="preserve">*Corresponding author: </w:t>
      </w:r>
      <w:hyperlink r:id="rId8" w:history="1">
        <w:r w:rsidRPr="005E065F">
          <w:rPr>
            <w:rStyle w:val="Hyperlink"/>
            <w:rFonts w:ascii="Courier" w:hAnsi="Courier"/>
            <w:noProof/>
            <w:sz w:val="18"/>
            <w:szCs w:val="18"/>
          </w:rPr>
          <w:t>hoducduy@hcmut.edu.vn</w:t>
        </w:r>
      </w:hyperlink>
    </w:p>
    <w:p w14:paraId="07CD5FD8" w14:textId="07C7934D" w:rsidR="00E93037" w:rsidRDefault="00E93037" w:rsidP="00E93037">
      <w:pPr>
        <w:pStyle w:val="abstract"/>
        <w:spacing w:after="0"/>
        <w:ind w:firstLine="0"/>
      </w:pPr>
      <w:r>
        <w:rPr>
          <w:b/>
        </w:rPr>
        <w:t>Abstract.</w:t>
      </w:r>
      <w:r>
        <w:t xml:space="preserve"> </w:t>
      </w:r>
      <w:r w:rsidRPr="001477FA">
        <w:t xml:space="preserve">In this paper, a method is developed to </w:t>
      </w:r>
      <w:r>
        <w:t>detect</w:t>
      </w:r>
      <w:r w:rsidRPr="001477FA">
        <w:t xml:space="preserve"> the </w:t>
      </w:r>
      <w:r>
        <w:t>damage’s occurrence</w:t>
      </w:r>
      <w:r w:rsidRPr="001477FA">
        <w:t xml:space="preserve"> and location in beams using frequency response function (FRF). This method is applied to </w:t>
      </w:r>
      <w:r>
        <w:t xml:space="preserve">a </w:t>
      </w:r>
      <w:r w:rsidRPr="001477FA">
        <w:t>steel beam</w:t>
      </w:r>
      <w:r>
        <w:t xml:space="preserve"> whose</w:t>
      </w:r>
      <w:r w:rsidRPr="001477FA">
        <w:t xml:space="preserve"> damage is created by reducing the bending stiffness of the </w:t>
      </w:r>
      <w:r>
        <w:t xml:space="preserve">beam’s </w:t>
      </w:r>
      <w:r w:rsidRPr="001477FA">
        <w:t xml:space="preserve">element. </w:t>
      </w:r>
      <w:r>
        <w:t>Additionally, t</w:t>
      </w:r>
      <w:r w:rsidRPr="001477FA">
        <w:t xml:space="preserve">his </w:t>
      </w:r>
      <w:r>
        <w:t>study</w:t>
      </w:r>
      <w:r w:rsidRPr="001477FA">
        <w:t xml:space="preserve"> </w:t>
      </w:r>
      <w:r>
        <w:t>is</w:t>
      </w:r>
      <w:r w:rsidRPr="001477FA">
        <w:t xml:space="preserve"> conducted in three steps of structural health monitoring. Firstly, FRF</w:t>
      </w:r>
      <w:r>
        <w:t xml:space="preserve"> data is collected in undamaged </w:t>
      </w:r>
      <w:r w:rsidRPr="001477FA">
        <w:t xml:space="preserve">and damaged </w:t>
      </w:r>
      <w:r>
        <w:t>states</w:t>
      </w:r>
      <w:r w:rsidRPr="001477FA">
        <w:t xml:space="preserve">. Secondly, </w:t>
      </w:r>
      <w:r>
        <w:t>t</w:t>
      </w:r>
      <w:r w:rsidRPr="001477FA">
        <w:t xml:space="preserve">he </w:t>
      </w:r>
      <w:r>
        <w:t>occurrence</w:t>
      </w:r>
      <w:r w:rsidRPr="001477FA">
        <w:t xml:space="preserve"> of the damage is evaluated by the correlation coefficient of the </w:t>
      </w:r>
      <w:r>
        <w:t>FRF</w:t>
      </w:r>
      <w:r w:rsidRPr="001477FA">
        <w:t xml:space="preserve">. Finally, </w:t>
      </w:r>
      <w:r>
        <w:t xml:space="preserve">a </w:t>
      </w:r>
      <w:r w:rsidRPr="001477FA">
        <w:t>frequency response function</w:t>
      </w:r>
      <w:r>
        <w:t>-based index (FRFBI)</w:t>
      </w:r>
      <w:r w:rsidRPr="001477FA">
        <w:t xml:space="preserve">, which is used for detecting the damaged </w:t>
      </w:r>
      <w:r>
        <w:t>location</w:t>
      </w:r>
      <w:r w:rsidRPr="001477FA">
        <w:t xml:space="preserve">, is </w:t>
      </w:r>
      <w:r>
        <w:t>proposed</w:t>
      </w:r>
      <w:r w:rsidRPr="001477FA">
        <w:t xml:space="preserve"> from the results</w:t>
      </w:r>
      <w:r>
        <w:t xml:space="preserve"> of vibration analysis for the beam</w:t>
      </w:r>
      <w:r w:rsidRPr="001477FA">
        <w:t xml:space="preserve"> simulated by ANSYS software. </w:t>
      </w:r>
      <w:r>
        <w:t>This study</w:t>
      </w:r>
      <w:r w:rsidRPr="001477FA">
        <w:t xml:space="preserve"> indicates that the </w:t>
      </w:r>
      <w:r>
        <w:t>FRF-based damage detection</w:t>
      </w:r>
      <w:r w:rsidRPr="001477FA">
        <w:t xml:space="preserve"> method </w:t>
      </w:r>
      <w:r>
        <w:t>gives the</w:t>
      </w:r>
      <w:r w:rsidRPr="001477FA">
        <w:t xml:space="preserve"> results with high accuracy in both the </w:t>
      </w:r>
      <w:r>
        <w:t>occurrence</w:t>
      </w:r>
      <w:r w:rsidRPr="001477FA">
        <w:t xml:space="preserve"> and location of the damage.</w:t>
      </w:r>
    </w:p>
    <w:p w14:paraId="0E6AA640" w14:textId="45460643" w:rsidR="00E93037" w:rsidRDefault="00E93037" w:rsidP="00E93037">
      <w:pPr>
        <w:pStyle w:val="keywords"/>
        <w:rPr>
          <w:rFonts w:eastAsia="SimSun"/>
          <w:lang w:val="en-AU"/>
        </w:rPr>
      </w:pPr>
      <w:r>
        <w:rPr>
          <w:rFonts w:eastAsia="SimSun"/>
          <w:b/>
        </w:rPr>
        <w:t>Keywords:</w:t>
      </w:r>
      <w:r>
        <w:rPr>
          <w:rFonts w:eastAsia="SimSun"/>
        </w:rPr>
        <w:t xml:space="preserve"> </w:t>
      </w:r>
      <w:r w:rsidRPr="005E1F3A">
        <w:rPr>
          <w:rFonts w:eastAsia="SimSun"/>
          <w:lang w:val="en-AU"/>
        </w:rPr>
        <w:t>Beam-like structures,</w:t>
      </w:r>
      <w:r>
        <w:rPr>
          <w:rFonts w:eastAsia="SimSun"/>
          <w:b/>
          <w:lang w:val="en-AU"/>
        </w:rPr>
        <w:t xml:space="preserve"> </w:t>
      </w:r>
      <w:r>
        <w:rPr>
          <w:rFonts w:eastAsia="SimSun"/>
          <w:lang w:val="en-AU"/>
        </w:rPr>
        <w:t>Damage detection,</w:t>
      </w:r>
      <w:r w:rsidRPr="005E1F3A">
        <w:rPr>
          <w:rFonts w:eastAsia="SimSun"/>
          <w:lang w:val="en-AU"/>
        </w:rPr>
        <w:t xml:space="preserve"> </w:t>
      </w:r>
      <w:r w:rsidRPr="00F97A5B">
        <w:rPr>
          <w:rFonts w:eastAsia="SimSun"/>
          <w:lang w:val="en-AU"/>
        </w:rPr>
        <w:t xml:space="preserve">Frequency response function, </w:t>
      </w:r>
      <w:r>
        <w:rPr>
          <w:rFonts w:eastAsia="SimSun"/>
          <w:lang w:val="en-AU"/>
        </w:rPr>
        <w:t>Structural health monitoring, Vibration</w:t>
      </w:r>
      <w:r w:rsidRPr="00F97A5B">
        <w:rPr>
          <w:rFonts w:eastAsia="SimSun"/>
          <w:lang w:val="en-AU"/>
        </w:rPr>
        <w:t>.</w:t>
      </w:r>
    </w:p>
    <w:p w14:paraId="2A6B18D9" w14:textId="18DBDDF6" w:rsidR="00365608" w:rsidRDefault="00365608" w:rsidP="00365608">
      <w:pPr>
        <w:pStyle w:val="heading1"/>
        <w:rPr>
          <w:rFonts w:eastAsia="SimSun"/>
        </w:rPr>
      </w:pPr>
      <w:r>
        <w:rPr>
          <w:rFonts w:eastAsia="SimSun"/>
        </w:rPr>
        <w:t>Introduction</w:t>
      </w:r>
    </w:p>
    <w:p w14:paraId="105799AB" w14:textId="699EEBE6" w:rsidR="00863E9F" w:rsidRDefault="00416A79" w:rsidP="00D15D1D">
      <w:pPr>
        <w:pStyle w:val="p1a"/>
        <w:ind w:firstLine="227"/>
      </w:pPr>
      <w:r>
        <w:rPr>
          <w:rFonts w:eastAsia="SimSun"/>
        </w:rPr>
        <w:t>Beam-like structures</w:t>
      </w:r>
      <w:r w:rsidRPr="00416A79">
        <w:rPr>
          <w:rFonts w:eastAsia="SimSun"/>
        </w:rPr>
        <w:t xml:space="preserve"> are c</w:t>
      </w:r>
      <w:r w:rsidR="00323F6A">
        <w:rPr>
          <w:rFonts w:eastAsia="SimSun"/>
        </w:rPr>
        <w:t>ommon</w:t>
      </w:r>
      <w:r w:rsidRPr="00416A79">
        <w:rPr>
          <w:rFonts w:eastAsia="SimSun"/>
        </w:rPr>
        <w:t xml:space="preserve"> in </w:t>
      </w:r>
      <w:r>
        <w:rPr>
          <w:rFonts w:eastAsia="SimSun"/>
        </w:rPr>
        <w:t>civil infrastructures</w:t>
      </w:r>
      <w:r w:rsidR="00B87BF1">
        <w:rPr>
          <w:rFonts w:eastAsia="SimSun"/>
        </w:rPr>
        <w:t xml:space="preserve">. Due to </w:t>
      </w:r>
      <w:r>
        <w:rPr>
          <w:rFonts w:eastAsia="SimSun"/>
        </w:rPr>
        <w:t>the beam’s</w:t>
      </w:r>
      <w:r w:rsidR="00B87BF1">
        <w:rPr>
          <w:rFonts w:eastAsia="SimSun"/>
        </w:rPr>
        <w:t xml:space="preserve"> important </w:t>
      </w:r>
      <w:r>
        <w:rPr>
          <w:rFonts w:eastAsia="SimSun"/>
        </w:rPr>
        <w:t>role</w:t>
      </w:r>
      <w:r w:rsidR="00B87BF1">
        <w:rPr>
          <w:rFonts w:eastAsia="SimSun"/>
        </w:rPr>
        <w:t>s,</w:t>
      </w:r>
      <w:r w:rsidR="004318E2">
        <w:rPr>
          <w:rFonts w:eastAsia="SimSun"/>
        </w:rPr>
        <w:t xml:space="preserve"> </w:t>
      </w:r>
      <w:r>
        <w:rPr>
          <w:rFonts w:eastAsia="SimSun"/>
        </w:rPr>
        <w:t>the development of</w:t>
      </w:r>
      <w:r w:rsidR="004318E2">
        <w:rPr>
          <w:rFonts w:eastAsia="SimSun"/>
        </w:rPr>
        <w:t xml:space="preserve"> new damage identification methods </w:t>
      </w:r>
      <w:r w:rsidR="00953A55">
        <w:rPr>
          <w:rFonts w:eastAsia="SimSun"/>
        </w:rPr>
        <w:t>is</w:t>
      </w:r>
      <w:r w:rsidR="004318E2">
        <w:rPr>
          <w:rFonts w:eastAsia="SimSun"/>
        </w:rPr>
        <w:t xml:space="preserve"> necessary. Over the years, many researchers have developed various beam structural health monitoring methods. </w:t>
      </w:r>
      <w:r w:rsidR="005959BC">
        <w:rPr>
          <w:rFonts w:eastAsia="SimSun"/>
        </w:rPr>
        <w:t>Especially, detecting the damage in beams using</w:t>
      </w:r>
      <w:r w:rsidR="00953A55">
        <w:rPr>
          <w:rFonts w:eastAsia="SimSun"/>
        </w:rPr>
        <w:t xml:space="preserve"> the</w:t>
      </w:r>
      <w:r w:rsidR="005959BC">
        <w:rPr>
          <w:rFonts w:eastAsia="SimSun"/>
        </w:rPr>
        <w:t xml:space="preserve"> frequency response function has received more attention. In the past, </w:t>
      </w:r>
      <w:r w:rsidR="004318E2" w:rsidRPr="004318E2">
        <w:t xml:space="preserve">Özgüven [1] showed how to develop </w:t>
      </w:r>
      <w:r w:rsidR="00D12F51">
        <w:t>the</w:t>
      </w:r>
      <w:r w:rsidR="004318E2" w:rsidRPr="004318E2">
        <w:t xml:space="preserve"> method using the frequency response function to re-analyze the </w:t>
      </w:r>
      <w:r w:rsidR="00D12F51">
        <w:t>structure</w:t>
      </w:r>
      <w:r w:rsidR="00781B7E">
        <w:t xml:space="preserve"> </w:t>
      </w:r>
      <w:r w:rsidR="004318E2" w:rsidRPr="004318E2">
        <w:t xml:space="preserve">after the model </w:t>
      </w:r>
      <w:r w:rsidR="00C169F8">
        <w:t>was</w:t>
      </w:r>
      <w:r w:rsidR="004318E2" w:rsidRPr="004318E2">
        <w:t xml:space="preserve"> </w:t>
      </w:r>
      <w:r w:rsidR="00D12F51">
        <w:t>modified</w:t>
      </w:r>
      <w:r w:rsidR="004318E2" w:rsidRPr="004318E2">
        <w:t xml:space="preserve"> the </w:t>
      </w:r>
      <w:r w:rsidR="00D12F51">
        <w:t>feature</w:t>
      </w:r>
      <w:r w:rsidR="004318E2" w:rsidRPr="004318E2">
        <w:t xml:space="preserve"> parameters</w:t>
      </w:r>
      <w:r w:rsidR="00781B7E">
        <w:t xml:space="preserve">, which are expressed as mass matrix, stiffness matrix and resistance matrix. </w:t>
      </w:r>
      <w:r w:rsidR="00D12F51">
        <w:t>FRF data was theore</w:t>
      </w:r>
      <w:r w:rsidR="00781B7E">
        <w:t xml:space="preserve">tically calculated or experimentally measured for the modified structure. The author indicated that </w:t>
      </w:r>
      <w:r w:rsidR="00863E9F">
        <w:t xml:space="preserve">the results have a clear change when the parameters are modified. </w:t>
      </w:r>
      <w:r w:rsidR="00D15D1D">
        <w:t xml:space="preserve">Thereafter, </w:t>
      </w:r>
      <w:r w:rsidR="00863E9F" w:rsidRPr="00863E9F">
        <w:t xml:space="preserve">Ting et al. [2] presented </w:t>
      </w:r>
      <w:r w:rsidR="00863E9F">
        <w:t>the</w:t>
      </w:r>
      <w:r w:rsidR="00863E9F" w:rsidRPr="00863E9F">
        <w:t xml:space="preserve"> method to improve the sensitivity of FRF</w:t>
      </w:r>
      <w:r w:rsidR="00863E9F">
        <w:t xml:space="preserve"> data</w:t>
      </w:r>
      <w:r w:rsidR="00863E9F" w:rsidRPr="00863E9F">
        <w:t xml:space="preserve">. </w:t>
      </w:r>
      <w:r w:rsidR="00863E9F">
        <w:t>Overall</w:t>
      </w:r>
      <w:r w:rsidR="00863E9F" w:rsidRPr="00863E9F">
        <w:t xml:space="preserve">, the basic idea of this method is to evaluate </w:t>
      </w:r>
      <w:r w:rsidR="00863E9F" w:rsidRPr="00BE0E8A">
        <w:t xml:space="preserve">the amplitude </w:t>
      </w:r>
      <w:r w:rsidR="009C0183" w:rsidRPr="00BE0E8A">
        <w:t xml:space="preserve">of the </w:t>
      </w:r>
      <w:r w:rsidR="00D15D1D" w:rsidRPr="00BE0E8A">
        <w:t>fr</w:t>
      </w:r>
      <w:r w:rsidR="009C0183" w:rsidRPr="00BE0E8A">
        <w:t>e</w:t>
      </w:r>
      <w:r w:rsidR="00D15D1D" w:rsidRPr="00BE0E8A">
        <w:t>quency response function</w:t>
      </w:r>
      <w:r w:rsidR="00863E9F" w:rsidRPr="00BE0E8A">
        <w:t xml:space="preserve"> by comparing the theoretical value and the measured value.</w:t>
      </w:r>
    </w:p>
    <w:p w14:paraId="6CD36B9B" w14:textId="0D01D3B5" w:rsidR="002E3020" w:rsidRPr="002E3020" w:rsidRDefault="00D15D1D" w:rsidP="002E3020">
      <w:r w:rsidRPr="002E3020">
        <w:lastRenderedPageBreak/>
        <w:t xml:space="preserve">Sampaio et al. [3] proposed the frequency response function curvature </w:t>
      </w:r>
      <w:r w:rsidR="00D86F69" w:rsidRPr="002E3020">
        <w:t>method</w:t>
      </w:r>
      <w:r w:rsidRPr="002E3020">
        <w:t xml:space="preserve"> </w:t>
      </w:r>
      <w:r w:rsidR="00D86F69" w:rsidRPr="002E3020">
        <w:t>to detect</w:t>
      </w:r>
      <w:r w:rsidRPr="002E3020">
        <w:t xml:space="preserve"> the damage</w:t>
      </w:r>
      <w:r w:rsidR="00D86F69" w:rsidRPr="002E3020">
        <w:t xml:space="preserve"> location </w:t>
      </w:r>
      <w:r w:rsidR="00A5265C" w:rsidRPr="002E3020">
        <w:t xml:space="preserve">by collecting numerical data through </w:t>
      </w:r>
      <w:r w:rsidR="00EC6A99" w:rsidRPr="002E3020">
        <w:t>the simply supported</w:t>
      </w:r>
      <w:r w:rsidR="00A5265C" w:rsidRPr="002E3020">
        <w:t xml:space="preserve"> beam.</w:t>
      </w:r>
      <w:r w:rsidR="001011A0" w:rsidRPr="002E3020">
        <w:t xml:space="preserve"> De Roeck et al. [4] proposed the finite element method (FEM) and the FRF components of dynamic methods to identify the model-based damage</w:t>
      </w:r>
      <w:r w:rsidR="0001240C" w:rsidRPr="002E3020">
        <w:t xml:space="preserve">. </w:t>
      </w:r>
      <w:r w:rsidR="003F3E41" w:rsidRPr="002E3020">
        <w:t xml:space="preserve"> Besides, Lin et al. [5] discussed updating the damping coefficient for the structure and solving the complex problem </w:t>
      </w:r>
      <w:r w:rsidR="00C35810" w:rsidRPr="002E3020">
        <w:t>of</w:t>
      </w:r>
      <w:r w:rsidR="003F3E41" w:rsidRPr="002E3020">
        <w:t xml:space="preserve"> collecting the FRF data on the model that used the damping coefficient or without the damping coefficient</w:t>
      </w:r>
      <w:r w:rsidR="0001240C" w:rsidRPr="002E3020">
        <w:t>.</w:t>
      </w:r>
      <w:r w:rsidR="00C35810" w:rsidRPr="002E3020">
        <w:t xml:space="preserve"> Afterward, Yan et al. [6] proposed the global vibration-based structural method to detect the damage by comparing the FRF shapes and other vibration parameters of the bridge structure.</w:t>
      </w:r>
      <w:r w:rsidR="00C127C4" w:rsidRPr="002E3020">
        <w:t xml:space="preserve"> Liu et al. [7] proved using the imaginary part and normalization of the FRF shape</w:t>
      </w:r>
      <w:r w:rsidR="00A14925" w:rsidRPr="002E3020">
        <w:t>s</w:t>
      </w:r>
      <w:r w:rsidR="00C127C4" w:rsidRPr="002E3020">
        <w:t xml:space="preserve"> to localize the damage location before comparing them. </w:t>
      </w:r>
      <w:r w:rsidR="00EF06FA" w:rsidRPr="002E3020">
        <w:t>Furthermore, Nuno [8] proposed the frequency response function curvature-based index to detect the damage severity of the bridge</w:t>
      </w:r>
      <w:r w:rsidR="00253A7D" w:rsidRPr="002E3020">
        <w:t>’s</w:t>
      </w:r>
      <w:r w:rsidR="00EF06FA" w:rsidRPr="002E3020">
        <w:t xml:space="preserve"> horizontal beams in Sweden under the certain condition</w:t>
      </w:r>
      <w:r w:rsidR="0076143C" w:rsidRPr="002E3020">
        <w:t>.</w:t>
      </w:r>
      <w:r w:rsidR="007541BF" w:rsidRPr="002E3020">
        <w:t xml:space="preserve"> </w:t>
      </w:r>
      <w:r w:rsidR="00A22A92" w:rsidRPr="002E3020">
        <w:t>Mondal et al. [</w:t>
      </w:r>
      <w:r w:rsidR="00046038" w:rsidRPr="002E3020">
        <w:t>9</w:t>
      </w:r>
      <w:r w:rsidR="00A22A92" w:rsidRPr="002E3020">
        <w:t>] proposed the frequency response function curvature</w:t>
      </w:r>
      <w:r w:rsidR="00253A7D" w:rsidRPr="002E3020">
        <w:t xml:space="preserve"> method</w:t>
      </w:r>
      <w:r w:rsidR="00A22A92" w:rsidRPr="002E3020">
        <w:t xml:space="preserve"> at frequencies </w:t>
      </w:r>
      <w:r w:rsidR="007226A3" w:rsidRPr="00EB6F8F">
        <w:t>adjacent</w:t>
      </w:r>
      <w:r w:rsidR="007226A3">
        <w:t xml:space="preserve"> to</w:t>
      </w:r>
      <w:r w:rsidR="00A22A92" w:rsidRPr="002E3020">
        <w:t xml:space="preserve"> natural frequencies</w:t>
      </w:r>
      <w:r w:rsidR="00EE5532" w:rsidRPr="002E3020">
        <w:t xml:space="preserve"> to detect the damage</w:t>
      </w:r>
      <w:r w:rsidR="00253A7D" w:rsidRPr="002E3020">
        <w:t xml:space="preserve"> location and</w:t>
      </w:r>
      <w:r w:rsidR="006F1FC4" w:rsidRPr="002E3020">
        <w:t xml:space="preserve"> considered the effect of random noise</w:t>
      </w:r>
      <w:r w:rsidR="00EE5532" w:rsidRPr="002E3020">
        <w:t xml:space="preserve"> </w:t>
      </w:r>
      <w:r w:rsidR="006F1FC4" w:rsidRPr="002E3020">
        <w:t>on</w:t>
      </w:r>
      <w:r w:rsidR="00EE5532" w:rsidRPr="002E3020">
        <w:t xml:space="preserve"> the simply supported aluminum beam</w:t>
      </w:r>
      <w:r w:rsidR="006B2515" w:rsidRPr="002E3020">
        <w:t xml:space="preserve">. </w:t>
      </w:r>
      <w:r w:rsidR="005C1D71" w:rsidRPr="002E3020">
        <w:t xml:space="preserve">Afterward, </w:t>
      </w:r>
      <w:r w:rsidR="00A35B00" w:rsidRPr="002E3020">
        <w:t>Esfandiari et al. [1</w:t>
      </w:r>
      <w:r w:rsidR="00046038" w:rsidRPr="002E3020">
        <w:t>0</w:t>
      </w:r>
      <w:r w:rsidR="00A35B00" w:rsidRPr="002E3020">
        <w:t xml:space="preserve">] </w:t>
      </w:r>
      <w:r w:rsidR="00871349" w:rsidRPr="002E3020">
        <w:t xml:space="preserve">showed that </w:t>
      </w:r>
      <w:r w:rsidR="00271E8D" w:rsidRPr="002E3020">
        <w:t xml:space="preserve">the method </w:t>
      </w:r>
      <w:r w:rsidR="00DA3A1B" w:rsidRPr="002E3020">
        <w:t>avoided</w:t>
      </w:r>
      <w:r w:rsidR="00271E8D" w:rsidRPr="002E3020">
        <w:t xml:space="preserve"> errors in analysis by using FRF data instead of</w:t>
      </w:r>
      <w:r w:rsidR="005C1D71" w:rsidRPr="002E3020">
        <w:t xml:space="preserve"> </w:t>
      </w:r>
      <w:r w:rsidR="00271E8D" w:rsidRPr="002E3020">
        <w:t>free vibration data</w:t>
      </w:r>
      <w:r w:rsidR="007541BF" w:rsidRPr="002E3020">
        <w:t xml:space="preserve">, especially </w:t>
      </w:r>
      <w:r w:rsidR="005C1D71" w:rsidRPr="002E3020">
        <w:t xml:space="preserve">when adjacent modes </w:t>
      </w:r>
      <w:r w:rsidR="00046A77" w:rsidRPr="002E3020">
        <w:t>were</w:t>
      </w:r>
      <w:r w:rsidR="005C1D71" w:rsidRPr="002E3020">
        <w:t xml:space="preserve"> extracted.</w:t>
      </w:r>
      <w:r w:rsidR="00C738F0" w:rsidRPr="002E3020">
        <w:t xml:space="preserve"> </w:t>
      </w:r>
      <w:r w:rsidR="00DA3A1B" w:rsidRPr="002E3020">
        <w:t>Kumar and Reddy [1</w:t>
      </w:r>
      <w:r w:rsidR="007743D5" w:rsidRPr="002E3020">
        <w:t>1</w:t>
      </w:r>
      <w:r w:rsidR="00DA3A1B" w:rsidRPr="002E3020">
        <w:t xml:space="preserve">] </w:t>
      </w:r>
      <w:r w:rsidR="008E57D7" w:rsidRPr="002E3020">
        <w:t xml:space="preserve">proposed the new formula to make the frequency response function curvature smoother and applied </w:t>
      </w:r>
      <w:r w:rsidR="00C738F0" w:rsidRPr="002E3020">
        <w:t xml:space="preserve">it </w:t>
      </w:r>
      <w:r w:rsidR="008E57D7" w:rsidRPr="002E3020">
        <w:t xml:space="preserve">to identify the location and level of the damage in the beam. </w:t>
      </w:r>
      <w:r w:rsidR="001A01D8" w:rsidRPr="002E3020">
        <w:t xml:space="preserve">Murali [12] used the FADC index to identify the damage’s occurrence and severity in the structure by calculating the amplitude, the drift, and the shape of the FRF-based changes. </w:t>
      </w:r>
      <w:r w:rsidR="001A01D8" w:rsidRPr="00BE0E8A">
        <w:t xml:space="preserve">Oskoui et al. [13], Zhou et al. </w:t>
      </w:r>
      <w:r w:rsidR="001A01D8" w:rsidRPr="002E3020">
        <w:t xml:space="preserve">[14], and Locke and colleagues [15] presented issues in the structure that should be regularly checked to detect the potential damage due to overload, environmental impacts, fatigue, and dynamic effects. </w:t>
      </w:r>
      <w:r w:rsidR="00A54D6B" w:rsidRPr="002E3020">
        <w:t>Esfandiari et al. [16] proposed the model-updating method, which is used for identifying the location and level of the damage, based on the new sensitivity algorithm by observing the fluctuations of the FRF principal components.</w:t>
      </w:r>
      <w:r w:rsidR="002E3020" w:rsidRPr="002E3020">
        <w:t xml:space="preserve"> Kildashti et al. [17] monitored each span of the bridge and detected the damage's location and severity by optimizing the vehicle's characteristics. Recently</w:t>
      </w:r>
      <w:r w:rsidR="002E3020">
        <w:t xml:space="preserve">, </w:t>
      </w:r>
      <w:r w:rsidR="00C6752F" w:rsidRPr="002E3020">
        <w:t>Zhan et al</w:t>
      </w:r>
      <w:r w:rsidR="002E3020" w:rsidRPr="002E3020">
        <w:t xml:space="preserve">. </w:t>
      </w:r>
      <w:r w:rsidR="00C6752F" w:rsidRPr="002E3020">
        <w:t>[</w:t>
      </w:r>
      <w:r w:rsidR="00871EB1" w:rsidRPr="002E3020">
        <w:t>18</w:t>
      </w:r>
      <w:r w:rsidR="00C6752F" w:rsidRPr="002E3020">
        <w:t xml:space="preserve">] </w:t>
      </w:r>
      <w:r w:rsidR="002E3020" w:rsidRPr="002E3020">
        <w:t>integrated the frequency response function and model updating to identify the location and level of the damage in the simply supported steel beam</w:t>
      </w:r>
      <w:r w:rsidR="00A269A0">
        <w:t xml:space="preserve">. </w:t>
      </w:r>
      <w:r w:rsidR="008163E9">
        <w:t>Jalali and Rideout [19] used f</w:t>
      </w:r>
      <w:r w:rsidR="008163E9" w:rsidRPr="008163E9">
        <w:t>requency response function (FRF)-based inverse dynamic substructuring and FRF-based model updating</w:t>
      </w:r>
      <w:r w:rsidR="008163E9">
        <w:t xml:space="preserve"> to detect, locate, and quantify the damage of the global structure</w:t>
      </w:r>
      <w:r w:rsidR="006302A1">
        <w:t>.</w:t>
      </w:r>
    </w:p>
    <w:p w14:paraId="0641D7B6" w14:textId="18FF353A" w:rsidR="00901891" w:rsidRDefault="00420CCC" w:rsidP="00C6752F">
      <w:r w:rsidRPr="00420CCC">
        <w:t xml:space="preserve">Various studies have been conducted to minimize these errors and the complexity of the FRF data. However, not only the measurement process is complex and requires high accuracy but also </w:t>
      </w:r>
      <w:r w:rsidR="00A86E7E">
        <w:t xml:space="preserve">the convergence of the </w:t>
      </w:r>
      <w:r w:rsidR="00B90968">
        <w:t>calculation</w:t>
      </w:r>
      <w:r w:rsidR="00A86E7E">
        <w:t xml:space="preserve"> process is </w:t>
      </w:r>
      <w:r w:rsidR="002E4B91">
        <w:t xml:space="preserve">still </w:t>
      </w:r>
      <w:r w:rsidR="00A86E7E">
        <w:t>slow</w:t>
      </w:r>
      <w:r w:rsidRPr="00420CCC">
        <w:t>.</w:t>
      </w:r>
      <w:r>
        <w:t xml:space="preserve"> Considering the conditions mentioned above, t</w:t>
      </w:r>
      <w:r w:rsidRPr="00420CCC">
        <w:t xml:space="preserve">his paper presents a method that is simple and uses only FRF data to </w:t>
      </w:r>
      <w:r>
        <w:t>detect the damage’s occurrence and location</w:t>
      </w:r>
      <w:r w:rsidRPr="00420CCC">
        <w:t>.</w:t>
      </w:r>
      <w:r>
        <w:t xml:space="preserve"> Additionally, </w:t>
      </w:r>
      <w:r w:rsidRPr="00420CCC">
        <w:t>this study is conducted in three steps of structural health monitoring</w:t>
      </w:r>
      <w:r w:rsidR="004643E1">
        <w:t>. Firstly,</w:t>
      </w:r>
      <w:r w:rsidR="004643E1" w:rsidRPr="001477FA">
        <w:t xml:space="preserve"> FRF</w:t>
      </w:r>
      <w:r w:rsidR="004643E1">
        <w:t xml:space="preserve"> data is collected in undamaged </w:t>
      </w:r>
      <w:r w:rsidR="004643E1" w:rsidRPr="001477FA">
        <w:t xml:space="preserve">and damaged </w:t>
      </w:r>
      <w:r w:rsidR="004643E1">
        <w:t>states</w:t>
      </w:r>
      <w:r w:rsidR="004643E1" w:rsidRPr="001477FA">
        <w:t xml:space="preserve">. Secondly, </w:t>
      </w:r>
      <w:r w:rsidR="004643E1">
        <w:t>t</w:t>
      </w:r>
      <w:r w:rsidR="004643E1" w:rsidRPr="001477FA">
        <w:t xml:space="preserve">he </w:t>
      </w:r>
      <w:r w:rsidR="004643E1">
        <w:t>occurrence</w:t>
      </w:r>
      <w:r w:rsidR="004643E1" w:rsidRPr="001477FA">
        <w:t xml:space="preserve"> of the damage is evaluated by the correlation coefficient of the </w:t>
      </w:r>
      <w:r w:rsidR="004643E1">
        <w:t>FRF</w:t>
      </w:r>
      <w:r w:rsidR="004643E1" w:rsidRPr="001477FA">
        <w:t xml:space="preserve">. Finally, </w:t>
      </w:r>
      <w:r w:rsidR="004643E1">
        <w:t xml:space="preserve">a </w:t>
      </w:r>
      <w:r w:rsidR="004643E1" w:rsidRPr="001477FA">
        <w:t>frequency response function</w:t>
      </w:r>
      <w:r w:rsidR="004643E1">
        <w:t>-based index (FRFBI)</w:t>
      </w:r>
      <w:r w:rsidR="004643E1" w:rsidRPr="001477FA">
        <w:t xml:space="preserve">, which is used for detecting the damaged </w:t>
      </w:r>
      <w:r w:rsidR="004643E1">
        <w:t>location</w:t>
      </w:r>
      <w:r w:rsidR="004643E1" w:rsidRPr="001477FA">
        <w:t xml:space="preserve">, is </w:t>
      </w:r>
      <w:r w:rsidR="004643E1">
        <w:t>proposed</w:t>
      </w:r>
      <w:r w:rsidR="004643E1" w:rsidRPr="001477FA">
        <w:t xml:space="preserve"> from the results</w:t>
      </w:r>
      <w:r w:rsidR="004643E1">
        <w:t xml:space="preserve"> of vibration analysis for the beam</w:t>
      </w:r>
      <w:r w:rsidR="004643E1" w:rsidRPr="001477FA">
        <w:t xml:space="preserve"> simulated by ANSYS software</w:t>
      </w:r>
      <w:r w:rsidR="004643E1">
        <w:t>.</w:t>
      </w:r>
      <w:r w:rsidR="00170451">
        <w:t xml:space="preserve"> Especially, the frequency response function curvature method is applied to increase the sensitivity of the FRF data.</w:t>
      </w:r>
      <w:r w:rsidR="004643E1">
        <w:t xml:space="preserve"> A simply supported steel beam is selected for the study.</w:t>
      </w:r>
    </w:p>
    <w:p w14:paraId="47EF92D6" w14:textId="299C8823" w:rsidR="004643E1" w:rsidRDefault="000E4D77" w:rsidP="000E4D77">
      <w:pPr>
        <w:pStyle w:val="heading1"/>
      </w:pPr>
      <w:r>
        <w:lastRenderedPageBreak/>
        <w:t>F</w:t>
      </w:r>
      <w:r w:rsidRPr="003B7352">
        <w:t xml:space="preserve">requency </w:t>
      </w:r>
      <w:r>
        <w:t>r</w:t>
      </w:r>
      <w:r w:rsidRPr="003B7352">
        <w:t xml:space="preserve">esponse </w:t>
      </w:r>
      <w:r>
        <w:t>f</w:t>
      </w:r>
      <w:r w:rsidRPr="003B7352">
        <w:t>unction-</w:t>
      </w:r>
      <w:r>
        <w:t>b</w:t>
      </w:r>
      <w:r w:rsidRPr="003B7352">
        <w:t>ased</w:t>
      </w:r>
      <w:r>
        <w:t xml:space="preserve"> damage detection</w:t>
      </w:r>
    </w:p>
    <w:p w14:paraId="654B72B2" w14:textId="6E96429E" w:rsidR="003B7352" w:rsidRDefault="00FD0329" w:rsidP="004643E1">
      <w:pPr>
        <w:pStyle w:val="p1a"/>
        <w:ind w:firstLine="227"/>
      </w:pPr>
      <w:r>
        <w:t xml:space="preserve">The paper mainly adopts the </w:t>
      </w:r>
      <w:r w:rsidR="00E169F9">
        <w:t>damage detection method</w:t>
      </w:r>
      <w:r w:rsidRPr="00FD0329">
        <w:t xml:space="preserve"> in beam-like structures via frequency response function</w:t>
      </w:r>
      <w:r w:rsidR="003B7352">
        <w:t xml:space="preserve"> and has </w:t>
      </w:r>
      <w:r w:rsidR="003B7352" w:rsidRPr="003B7352">
        <w:t>two advantages. Firstly, using only FRF data to detect both the occurrence and location of the damage. Secondly, mathematical formulations are simple and effective</w:t>
      </w:r>
      <w:r w:rsidR="003B7352">
        <w:t>. Consequently, the damage</w:t>
      </w:r>
      <w:r w:rsidR="00E169F9">
        <w:t>’s</w:t>
      </w:r>
      <w:r w:rsidR="003B7352">
        <w:t xml:space="preserve"> occurrence and location can be determined. This study includes t</w:t>
      </w:r>
      <w:r w:rsidR="00996EAB">
        <w:t>hree</w:t>
      </w:r>
      <w:r w:rsidR="003B7352">
        <w:t xml:space="preserve"> aspects, namely, </w:t>
      </w:r>
      <w:r w:rsidR="003B7352" w:rsidRPr="001477FA">
        <w:t xml:space="preserve">the correlation coefficient of the </w:t>
      </w:r>
      <w:r w:rsidR="003B7352">
        <w:t>FRF</w:t>
      </w:r>
      <w:r w:rsidR="000A2BE4">
        <w:t xml:space="preserve">, </w:t>
      </w:r>
      <w:r w:rsidR="003B7352">
        <w:t xml:space="preserve">the </w:t>
      </w:r>
      <w:r w:rsidR="003B7352" w:rsidRPr="003B7352">
        <w:t>frequency response function-based index (FRFBI)</w:t>
      </w:r>
      <w:r w:rsidR="000A2BE4">
        <w:t xml:space="preserve"> and the damage threshold</w:t>
      </w:r>
      <w:r w:rsidR="003B7352">
        <w:t>.</w:t>
      </w:r>
    </w:p>
    <w:p w14:paraId="76722A82" w14:textId="1A5A4570" w:rsidR="003B7352" w:rsidRDefault="000A2BE4" w:rsidP="003B7352">
      <w:pPr>
        <w:pStyle w:val="heading2"/>
      </w:pPr>
      <w:r>
        <w:t xml:space="preserve">The </w:t>
      </w:r>
      <w:r w:rsidR="00416A79">
        <w:t>c</w:t>
      </w:r>
      <w:r w:rsidR="003B7352" w:rsidRPr="001477FA">
        <w:t xml:space="preserve">orrelation </w:t>
      </w:r>
      <w:r w:rsidR="00416A79">
        <w:t>c</w:t>
      </w:r>
      <w:r w:rsidR="003B7352" w:rsidRPr="001477FA">
        <w:t xml:space="preserve">oefficient of </w:t>
      </w:r>
      <w:r w:rsidR="003B7352">
        <w:t>FRF</w:t>
      </w:r>
    </w:p>
    <w:p w14:paraId="37CA6ADF" w14:textId="0D759640" w:rsidR="00A378A2" w:rsidRDefault="0088052C" w:rsidP="00A378A2">
      <w:pPr>
        <w:pStyle w:val="p1a"/>
        <w:ind w:firstLine="227"/>
      </w:pPr>
      <w:r>
        <w:t xml:space="preserve">Damage causes changes in structural parameters (such as mass, damping and stiffness), which lead to a change in the vibration response of the structure. With these changes, </w:t>
      </w:r>
      <w:r w:rsidR="005B1A35">
        <w:t>Kim et al. [</w:t>
      </w:r>
      <w:r w:rsidR="006302A1">
        <w:t>20</w:t>
      </w:r>
      <w:r w:rsidR="005B1A35">
        <w:t>] identified the occurrence of the damage via the correlation coefficient of power spectral densities (CC of PSDs). In the same way, t</w:t>
      </w:r>
      <w:r w:rsidR="00A378A2" w:rsidRPr="001477FA">
        <w:t xml:space="preserve">he correlation coefficient of the </w:t>
      </w:r>
      <w:r w:rsidR="00A378A2">
        <w:t>FRF (CC of FRF), which is used for early warning of the damage’s occurrence, is proposed.</w:t>
      </w:r>
      <w:r w:rsidR="00E169F9" w:rsidRPr="00E169F9">
        <w:t xml:space="preserve"> </w:t>
      </w:r>
      <w:r w:rsidR="00E169F9">
        <w:rPr>
          <w:highlight w:val="yellow"/>
        </w:rPr>
        <w:fldChar w:fldCharType="begin"/>
      </w:r>
      <w:r w:rsidR="00E169F9">
        <w:instrText xml:space="preserve"> REF _Ref128120870 \h </w:instrText>
      </w:r>
      <w:r w:rsidR="00E169F9">
        <w:rPr>
          <w:highlight w:val="yellow"/>
        </w:rPr>
      </w:r>
      <w:r w:rsidR="00E169F9">
        <w:rPr>
          <w:highlight w:val="yellow"/>
        </w:rPr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1</w:t>
      </w:r>
      <w:r w:rsidR="00E169F9">
        <w:rPr>
          <w:highlight w:val="yellow"/>
        </w:rPr>
        <w:fldChar w:fldCharType="end"/>
      </w:r>
      <w:r w:rsidR="00E169F9" w:rsidRPr="00BF3326">
        <w:t xml:space="preserve"> illustrates mathematical symbols in detail</w:t>
      </w:r>
      <w:r w:rsidR="00E169F9">
        <w:t>.</w:t>
      </w:r>
      <w:r w:rsidR="00A378A2">
        <w:t xml:space="preserve"> T</w:t>
      </w:r>
      <w:r w:rsidR="00A378A2" w:rsidRPr="001477FA">
        <w:t xml:space="preserve">he correlation coefficient of the </w:t>
      </w:r>
      <w:r w:rsidR="00A378A2">
        <w:t xml:space="preserve">FRF is expressed as shown in Equation </w:t>
      </w:r>
      <w:r w:rsidR="006A0D64">
        <w:rPr>
          <w:iCs/>
        </w:rPr>
        <w:fldChar w:fldCharType="begin"/>
      </w:r>
      <w:r w:rsidR="006A0D64">
        <w:rPr>
          <w:iCs/>
        </w:rPr>
        <w:instrText xml:space="preserve"> GOTOBUTTON ZEqnNum330956  \* MERGEFORMAT </w:instrText>
      </w:r>
      <w:r w:rsidR="006A0D64">
        <w:rPr>
          <w:iCs/>
        </w:rPr>
        <w:fldChar w:fldCharType="begin"/>
      </w:r>
      <w:r w:rsidR="006A0D64">
        <w:rPr>
          <w:iCs/>
        </w:rPr>
        <w:instrText xml:space="preserve"> REF ZEqnNum330956 \* Charformat \! \* MERGEFORMAT </w:instrText>
      </w:r>
      <w:r w:rsidR="006A0D64">
        <w:rPr>
          <w:iCs/>
        </w:rPr>
        <w:fldChar w:fldCharType="separate"/>
      </w:r>
      <w:r w:rsidR="0054642E" w:rsidRPr="0054642E">
        <w:rPr>
          <w:iCs/>
        </w:rPr>
        <w:instrText>(1)</w:instrText>
      </w:r>
      <w:r w:rsidR="006A0D64">
        <w:rPr>
          <w:iCs/>
        </w:rPr>
        <w:fldChar w:fldCharType="end"/>
      </w:r>
      <w:r w:rsidR="006A0D64">
        <w:rPr>
          <w:iCs/>
        </w:rPr>
        <w:fldChar w:fldCharType="end"/>
      </w:r>
      <w:r w:rsidR="00510526">
        <w:t>:</w:t>
      </w:r>
    </w:p>
    <w:p w14:paraId="58590C91" w14:textId="700696FD" w:rsidR="00BF3326" w:rsidRDefault="00510526" w:rsidP="002F3AEE">
      <w:pPr>
        <w:pStyle w:val="MTDisplayEquation"/>
      </w:pPr>
      <w:r>
        <w:tab/>
      </w:r>
      <w:r w:rsidR="006A0D64" w:rsidRPr="006A0D64">
        <w:rPr>
          <w:position w:val="-46"/>
        </w:rPr>
        <w:object w:dxaOrig="5140" w:dyaOrig="1020" w14:anchorId="03981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8pt;height:51.8pt" o:ole="">
            <v:imagedata r:id="rId9" o:title=""/>
          </v:shape>
          <o:OLEObject Type="Embed" ProgID="Equation.DSMT4" ShapeID="_x0000_i1025" DrawAspect="Content" ObjectID="_1741440851" r:id="rId10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330956"/>
      <w:r>
        <w:instrText>(</w:instrText>
      </w:r>
      <w:r w:rsidR="003357D9">
        <w:fldChar w:fldCharType="begin"/>
      </w:r>
      <w:r w:rsidR="003357D9">
        <w:instrText xml:space="preserve"> SEQ MTEqn \c \* Arabic \* MERGEFORMAT </w:instrText>
      </w:r>
      <w:r w:rsidR="003357D9">
        <w:fldChar w:fldCharType="separate"/>
      </w:r>
      <w:r w:rsidR="008F4495">
        <w:rPr>
          <w:noProof/>
        </w:rPr>
        <w:instrText>1</w:instrText>
      </w:r>
      <w:r w:rsidR="003357D9">
        <w:rPr>
          <w:noProof/>
        </w:rPr>
        <w:fldChar w:fldCharType="end"/>
      </w:r>
      <w:r>
        <w:instrText>)</w:instrText>
      </w:r>
      <w:bookmarkEnd w:id="1"/>
      <w:r>
        <w:fldChar w:fldCharType="end"/>
      </w:r>
    </w:p>
    <w:p w14:paraId="5EB5FE9C" w14:textId="332B8F1A" w:rsidR="003B7352" w:rsidRDefault="00416A79" w:rsidP="006A0D64">
      <w:pPr>
        <w:pStyle w:val="p1a"/>
      </w:pPr>
      <w:r>
        <w:t>w</w:t>
      </w:r>
      <w:r w:rsidR="006A0D64">
        <w:t xml:space="preserve">here </w:t>
      </w:r>
      <w:r w:rsidR="00BF3326" w:rsidRPr="00D72088">
        <w:rPr>
          <w:position w:val="-16"/>
        </w:rPr>
        <w:object w:dxaOrig="920" w:dyaOrig="420" w14:anchorId="4938EBBA">
          <v:shape id="_x0000_i1026" type="#_x0000_t75" style="width:46.9pt;height:19.65pt" o:ole="">
            <v:imagedata r:id="rId11" o:title=""/>
          </v:shape>
          <o:OLEObject Type="Embed" ProgID="Equation.DSMT4" ShapeID="_x0000_i1026" DrawAspect="Content" ObjectID="_1741440852" r:id="rId12"/>
        </w:object>
      </w:r>
      <w:r w:rsidR="00BF3326">
        <w:t xml:space="preserve"> </w:t>
      </w:r>
      <w:r w:rsidR="00E62ACB">
        <w:t xml:space="preserve">and </w:t>
      </w:r>
      <w:r w:rsidR="00BF3326" w:rsidRPr="00D72088">
        <w:rPr>
          <w:position w:val="-16"/>
        </w:rPr>
        <w:object w:dxaOrig="980" w:dyaOrig="480" w14:anchorId="2B9F3700">
          <v:shape id="_x0000_i1027" type="#_x0000_t75" style="width:49.1pt;height:24pt" o:ole="">
            <v:imagedata r:id="rId13" o:title=""/>
          </v:shape>
          <o:OLEObject Type="Embed" ProgID="Equation.DSMT4" ShapeID="_x0000_i1027" DrawAspect="Content" ObjectID="_1741440853" r:id="rId14"/>
        </w:object>
      </w:r>
      <w:r w:rsidR="00E62ACB">
        <w:t xml:space="preserve"> are</w:t>
      </w:r>
      <w:r w:rsidR="00E62ACB" w:rsidRPr="00E62ACB">
        <w:t xml:space="preserve"> FRF at the </w:t>
      </w:r>
      <w:r w:rsidR="00E62ACB" w:rsidRPr="00E62ACB">
        <w:rPr>
          <w:i/>
          <w:iCs/>
        </w:rPr>
        <w:t>j</w:t>
      </w:r>
      <w:r w:rsidR="00E62ACB" w:rsidRPr="00416A79">
        <w:rPr>
          <w:vertAlign w:val="superscript"/>
        </w:rPr>
        <w:t>th</w:t>
      </w:r>
      <w:r w:rsidR="00E62ACB" w:rsidRPr="00E62ACB">
        <w:t xml:space="preserve"> node in undamaged</w:t>
      </w:r>
      <w:r w:rsidR="00E62ACB">
        <w:t xml:space="preserve"> and damaged</w:t>
      </w:r>
      <w:r w:rsidR="00E62ACB" w:rsidRPr="00E62ACB">
        <w:t xml:space="preserve"> state</w:t>
      </w:r>
      <w:r w:rsidR="00E62ACB">
        <w:t>s</w:t>
      </w:r>
      <w:r w:rsidR="00E62ACB" w:rsidRPr="00E62ACB">
        <w:t xml:space="preserve"> of the beam</w:t>
      </w:r>
      <w:r w:rsidR="00E62ACB">
        <w:t xml:space="preserve">, respectively. </w:t>
      </w:r>
      <w:r w:rsidR="00BF3326" w:rsidRPr="00BF3326">
        <w:rPr>
          <w:position w:val="-12"/>
        </w:rPr>
        <w:object w:dxaOrig="480" w:dyaOrig="380" w14:anchorId="14C4596D">
          <v:shape id="_x0000_i1028" type="#_x0000_t75" style="width:24pt;height:18.55pt" o:ole="">
            <v:imagedata r:id="rId15" o:title=""/>
          </v:shape>
          <o:OLEObject Type="Embed" ProgID="Equation.DSMT4" ShapeID="_x0000_i1028" DrawAspect="Content" ObjectID="_1741440854" r:id="rId16"/>
        </w:object>
      </w:r>
      <w:r>
        <w:t xml:space="preserve"> is</w:t>
      </w:r>
      <w:r w:rsidR="00BF3326" w:rsidRPr="00BF3326">
        <w:t xml:space="preserve"> the mean value of the </w:t>
      </w:r>
      <w:r w:rsidR="00BF3326">
        <w:t>FRF</w:t>
      </w:r>
      <w:r w:rsidR="00BF3326" w:rsidRPr="00BF3326">
        <w:t xml:space="preserve"> at the </w:t>
      </w:r>
      <w:r w:rsidR="00BF3326" w:rsidRPr="00BF3326">
        <w:rPr>
          <w:i/>
          <w:iCs/>
        </w:rPr>
        <w:t>j</w:t>
      </w:r>
      <w:r w:rsidR="00BF3326" w:rsidRPr="00416A79">
        <w:rPr>
          <w:vertAlign w:val="superscript"/>
        </w:rPr>
        <w:t>th</w:t>
      </w:r>
      <w:r w:rsidR="00BF3326" w:rsidRPr="00BF3326">
        <w:t xml:space="preserve"> node corresponding to the </w:t>
      </w:r>
      <w:r w:rsidR="00BF3326" w:rsidRPr="00BF3326">
        <w:rPr>
          <w:i/>
          <w:iCs/>
        </w:rPr>
        <w:t>i</w:t>
      </w:r>
      <w:r w:rsidR="00BF3326" w:rsidRPr="00416A79">
        <w:rPr>
          <w:vertAlign w:val="superscript"/>
        </w:rPr>
        <w:t>th</w:t>
      </w:r>
      <w:r w:rsidR="00BF3326" w:rsidRPr="00BF3326">
        <w:t xml:space="preserve"> frequenc</w:t>
      </w:r>
      <w:r w:rsidR="00BF3326">
        <w:t xml:space="preserve">y in undamaged and damaged states. </w:t>
      </w:r>
      <w:r w:rsidR="00170451" w:rsidRPr="00170451">
        <w:rPr>
          <w:position w:val="-20"/>
        </w:rPr>
        <w:object w:dxaOrig="520" w:dyaOrig="460" w14:anchorId="1DF19FCF">
          <v:shape id="_x0000_i1029" type="#_x0000_t75" style="width:25.65pt;height:22.35pt" o:ole="">
            <v:imagedata r:id="rId17" o:title=""/>
          </v:shape>
          <o:OLEObject Type="Embed" ProgID="Equation.DSMT4" ShapeID="_x0000_i1029" DrawAspect="Content" ObjectID="_1741440855" r:id="rId18"/>
        </w:object>
      </w:r>
      <w:r w:rsidR="00170451">
        <w:t xml:space="preserve"> and </w:t>
      </w:r>
      <w:r w:rsidR="00170451" w:rsidRPr="00F81AC1">
        <w:rPr>
          <w:position w:val="-26"/>
        </w:rPr>
        <w:object w:dxaOrig="580" w:dyaOrig="520" w14:anchorId="6D3AB07B">
          <v:shape id="_x0000_i1030" type="#_x0000_t75" style="width:28.9pt;height:25.65pt" o:ole="">
            <v:imagedata r:id="rId19" o:title=""/>
          </v:shape>
          <o:OLEObject Type="Embed" ProgID="Equation.DSMT4" ShapeID="_x0000_i1030" DrawAspect="Content" ObjectID="_1741440856" r:id="rId20"/>
        </w:object>
      </w:r>
      <w:r w:rsidR="00170451">
        <w:t xml:space="preserve"> are </w:t>
      </w:r>
      <w:r w:rsidR="00170451" w:rsidRPr="00170451">
        <w:t xml:space="preserve">the standard deviation of the </w:t>
      </w:r>
      <w:r w:rsidR="00170451">
        <w:t>FRF</w:t>
      </w:r>
      <w:r w:rsidR="00170451" w:rsidRPr="00170451">
        <w:t xml:space="preserve"> at the </w:t>
      </w:r>
      <w:r w:rsidR="00170451" w:rsidRPr="00170451">
        <w:rPr>
          <w:i/>
          <w:iCs/>
        </w:rPr>
        <w:t>j</w:t>
      </w:r>
      <w:r w:rsidR="00170451" w:rsidRPr="00416A79">
        <w:rPr>
          <w:vertAlign w:val="superscript"/>
        </w:rPr>
        <w:t>th</w:t>
      </w:r>
      <w:r w:rsidR="00170451" w:rsidRPr="00170451">
        <w:t xml:space="preserve"> node at the </w:t>
      </w:r>
      <w:r w:rsidR="00170451" w:rsidRPr="00170451">
        <w:rPr>
          <w:i/>
          <w:iCs/>
        </w:rPr>
        <w:t>i</w:t>
      </w:r>
      <w:r w:rsidR="00170451" w:rsidRPr="00416A79">
        <w:rPr>
          <w:vertAlign w:val="superscript"/>
        </w:rPr>
        <w:t>th</w:t>
      </w:r>
      <w:r w:rsidR="00170451" w:rsidRPr="00170451">
        <w:t xml:space="preserve"> frequency o </w:t>
      </w:r>
      <w:r w:rsidR="00170451">
        <w:t>in undamaged and damaged states.</w:t>
      </w:r>
    </w:p>
    <w:p w14:paraId="4D92A571" w14:textId="67D42852" w:rsidR="00170451" w:rsidRPr="00170451" w:rsidRDefault="00170451" w:rsidP="00170451">
      <w:pPr>
        <w:pStyle w:val="heading2"/>
      </w:pPr>
      <w:r>
        <w:t>F</w:t>
      </w:r>
      <w:r w:rsidRPr="003B7352">
        <w:t xml:space="preserve">requency </w:t>
      </w:r>
      <w:r w:rsidR="00416A79">
        <w:t>r</w:t>
      </w:r>
      <w:r w:rsidRPr="003B7352">
        <w:t xml:space="preserve">esponse </w:t>
      </w:r>
      <w:r w:rsidR="00416A79">
        <w:t>f</w:t>
      </w:r>
      <w:r w:rsidRPr="003B7352">
        <w:t>unction-</w:t>
      </w:r>
      <w:r w:rsidR="00416A79">
        <w:t>b</w:t>
      </w:r>
      <w:r w:rsidRPr="003B7352">
        <w:t xml:space="preserve">ased </w:t>
      </w:r>
      <w:r w:rsidR="00416A79">
        <w:t>i</w:t>
      </w:r>
      <w:r w:rsidRPr="003B7352">
        <w:t>ndex (FRFBI)</w:t>
      </w:r>
    </w:p>
    <w:p w14:paraId="2B733840" w14:textId="1CB51D32" w:rsidR="002C2195" w:rsidRDefault="00D128EB" w:rsidP="00996EAB">
      <w:r w:rsidRPr="00D128EB">
        <w:t xml:space="preserve">As mentioned above, to increase the sensitivity, the </w:t>
      </w:r>
      <w:r>
        <w:t xml:space="preserve">FRF </w:t>
      </w:r>
      <w:r w:rsidRPr="00D128EB">
        <w:t xml:space="preserve">data is applied </w:t>
      </w:r>
      <w:r w:rsidR="00C43B7C">
        <w:t>with</w:t>
      </w:r>
      <w:r w:rsidRPr="00D128EB">
        <w:t xml:space="preserve"> the second-order central difference formula through </w:t>
      </w:r>
      <w:r w:rsidRPr="0085218E">
        <w:t xml:space="preserve">Equation </w:t>
      </w:r>
      <w:r w:rsidR="00AA6841" w:rsidRPr="0085218E">
        <w:rPr>
          <w:iCs/>
        </w:rPr>
        <w:fldChar w:fldCharType="begin"/>
      </w:r>
      <w:r w:rsidR="00AA6841" w:rsidRPr="0085218E">
        <w:rPr>
          <w:iCs/>
        </w:rPr>
        <w:instrText xml:space="preserve"> GOTOBUTTON ZEqnNum133226  \* MERGEFORMAT </w:instrText>
      </w:r>
      <w:r w:rsidR="00AA6841" w:rsidRPr="0085218E">
        <w:rPr>
          <w:iCs/>
        </w:rPr>
        <w:fldChar w:fldCharType="begin"/>
      </w:r>
      <w:r w:rsidR="00AA6841" w:rsidRPr="0085218E">
        <w:rPr>
          <w:iCs/>
        </w:rPr>
        <w:instrText xml:space="preserve"> REF ZEqnNum133226 \* Charformat \! \* MERGEFORMAT </w:instrText>
      </w:r>
      <w:r w:rsidR="00AA6841" w:rsidRPr="0085218E">
        <w:rPr>
          <w:iCs/>
        </w:rPr>
        <w:fldChar w:fldCharType="separate"/>
      </w:r>
      <w:r w:rsidR="0054642E" w:rsidRPr="0054642E">
        <w:rPr>
          <w:iCs/>
        </w:rPr>
        <w:instrText>(2)</w:instrText>
      </w:r>
      <w:r w:rsidR="00AA6841" w:rsidRPr="0085218E">
        <w:rPr>
          <w:iCs/>
        </w:rPr>
        <w:fldChar w:fldCharType="end"/>
      </w:r>
      <w:r w:rsidR="00AA6841" w:rsidRPr="0085218E">
        <w:rPr>
          <w:iCs/>
        </w:rPr>
        <w:fldChar w:fldCharType="end"/>
      </w:r>
      <w:r w:rsidRPr="0085218E">
        <w:t xml:space="preserve"> and Equation </w:t>
      </w:r>
      <w:r w:rsidR="00AA6841" w:rsidRPr="0085218E">
        <w:rPr>
          <w:iCs/>
        </w:rPr>
        <w:fldChar w:fldCharType="begin"/>
      </w:r>
      <w:r w:rsidR="00AA6841" w:rsidRPr="0085218E">
        <w:rPr>
          <w:iCs/>
        </w:rPr>
        <w:instrText xml:space="preserve"> GOTOBUTTON ZEqnNum406454  \* MERGEFORMAT </w:instrText>
      </w:r>
      <w:r w:rsidR="00AA6841" w:rsidRPr="0085218E">
        <w:rPr>
          <w:iCs/>
        </w:rPr>
        <w:fldChar w:fldCharType="begin"/>
      </w:r>
      <w:r w:rsidR="00AA6841" w:rsidRPr="0085218E">
        <w:rPr>
          <w:iCs/>
        </w:rPr>
        <w:instrText xml:space="preserve"> REF ZEqnNum406454 \* Charformat \! \* MERGEFORMAT </w:instrText>
      </w:r>
      <w:r w:rsidR="00AA6841" w:rsidRPr="0085218E">
        <w:rPr>
          <w:iCs/>
        </w:rPr>
        <w:fldChar w:fldCharType="separate"/>
      </w:r>
      <w:r w:rsidR="0054642E" w:rsidRPr="0054642E">
        <w:rPr>
          <w:iCs/>
        </w:rPr>
        <w:instrText>(3)</w:instrText>
      </w:r>
      <w:r w:rsidR="00AA6841" w:rsidRPr="0085218E">
        <w:rPr>
          <w:iCs/>
        </w:rPr>
        <w:fldChar w:fldCharType="end"/>
      </w:r>
      <w:r w:rsidR="00AA6841" w:rsidRPr="0085218E">
        <w:rPr>
          <w:iCs/>
        </w:rPr>
        <w:fldChar w:fldCharType="end"/>
      </w:r>
      <w:r w:rsidRPr="00D128EB">
        <w:t xml:space="preserve"> in undamaged and damaged states, respectively</w:t>
      </w:r>
      <w:r>
        <w:t>:</w:t>
      </w:r>
    </w:p>
    <w:p w14:paraId="38CC02D7" w14:textId="5E13A5DA" w:rsidR="00170451" w:rsidRDefault="00D128EB" w:rsidP="002F3AEE">
      <w:pPr>
        <w:pStyle w:val="MTDisplayEquation"/>
      </w:pPr>
      <w:r>
        <w:tab/>
      </w:r>
      <w:r w:rsidR="002C2195" w:rsidRPr="00D128EB">
        <w:rPr>
          <w:position w:val="-38"/>
        </w:rPr>
        <w:object w:dxaOrig="5179" w:dyaOrig="859" w14:anchorId="5CEA5F80">
          <v:shape id="_x0000_i1031" type="#_x0000_t75" style="width:259.1pt;height:42.55pt" o:ole="">
            <v:imagedata r:id="rId21" o:title=""/>
          </v:shape>
          <o:OLEObject Type="Embed" ProgID="Equation.DSMT4" ShapeID="_x0000_i1031" DrawAspect="Content" ObjectID="_1741440857" r:id="rId22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133226"/>
      <w:r>
        <w:instrText>(</w:instrText>
      </w:r>
      <w:r w:rsidR="003357D9">
        <w:fldChar w:fldCharType="begin"/>
      </w:r>
      <w:r w:rsidR="003357D9">
        <w:instrText xml:space="preserve"> SEQ MTEqn \c \* Arabic \* MERGEFORMAT </w:instrText>
      </w:r>
      <w:r w:rsidR="003357D9">
        <w:fldChar w:fldCharType="separate"/>
      </w:r>
      <w:r w:rsidR="008F4495">
        <w:rPr>
          <w:noProof/>
        </w:rPr>
        <w:instrText>2</w:instrText>
      </w:r>
      <w:r w:rsidR="003357D9">
        <w:rPr>
          <w:noProof/>
        </w:rPr>
        <w:fldChar w:fldCharType="end"/>
      </w:r>
      <w:r>
        <w:instrText>)</w:instrText>
      </w:r>
      <w:bookmarkEnd w:id="2"/>
      <w:r>
        <w:fldChar w:fldCharType="end"/>
      </w:r>
    </w:p>
    <w:p w14:paraId="5BC9D699" w14:textId="72A6F61B" w:rsidR="00170451" w:rsidRDefault="002C2195" w:rsidP="002C2195">
      <w:pPr>
        <w:pStyle w:val="MTDisplayEquation"/>
      </w:pPr>
      <w:r>
        <w:tab/>
      </w:r>
      <w:r w:rsidRPr="002C2195">
        <w:rPr>
          <w:position w:val="-38"/>
        </w:rPr>
        <w:object w:dxaOrig="5200" w:dyaOrig="960" w14:anchorId="4F9A16FE">
          <v:shape id="_x0000_i1032" type="#_x0000_t75" style="width:259.1pt;height:48pt" o:ole="">
            <v:imagedata r:id="rId23" o:title=""/>
          </v:shape>
          <o:OLEObject Type="Embed" ProgID="Equation.DSMT4" ShapeID="_x0000_i1032" DrawAspect="Content" ObjectID="_1741440858" r:id="rId24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406454"/>
      <w:r>
        <w:instrText>(</w:instrText>
      </w:r>
      <w:r w:rsidR="003357D9">
        <w:fldChar w:fldCharType="begin"/>
      </w:r>
      <w:r w:rsidR="003357D9">
        <w:instrText xml:space="preserve"> SEQ MTEqn \c \* Arabic \* MERGEFORMA</w:instrText>
      </w:r>
      <w:r w:rsidR="003357D9">
        <w:instrText xml:space="preserve">T </w:instrText>
      </w:r>
      <w:r w:rsidR="003357D9">
        <w:fldChar w:fldCharType="separate"/>
      </w:r>
      <w:r w:rsidR="008F4495">
        <w:rPr>
          <w:noProof/>
        </w:rPr>
        <w:instrText>3</w:instrText>
      </w:r>
      <w:r w:rsidR="003357D9">
        <w:rPr>
          <w:noProof/>
        </w:rPr>
        <w:fldChar w:fldCharType="end"/>
      </w:r>
      <w:r>
        <w:instrText>)</w:instrText>
      </w:r>
      <w:bookmarkEnd w:id="3"/>
      <w:r>
        <w:fldChar w:fldCharType="end"/>
      </w:r>
    </w:p>
    <w:p w14:paraId="067EE201" w14:textId="4D5595E4" w:rsidR="00170451" w:rsidRDefault="00416A79" w:rsidP="002F3AEE">
      <w:pPr>
        <w:ind w:firstLine="0"/>
      </w:pPr>
      <w:r>
        <w:lastRenderedPageBreak/>
        <w:t>w</w:t>
      </w:r>
      <w:r w:rsidR="002F3AEE">
        <w:t>here</w:t>
      </w:r>
      <w:r w:rsidR="00053D43" w:rsidRPr="00D72088">
        <w:rPr>
          <w:position w:val="-6"/>
        </w:rPr>
        <w:object w:dxaOrig="300" w:dyaOrig="260" w14:anchorId="51CE2093">
          <v:shape id="_x0000_i1033" type="#_x0000_t75" style="width:16.35pt;height:13.1pt" o:ole="">
            <v:imagedata r:id="rId25" o:title=""/>
          </v:shape>
          <o:OLEObject Type="Embed" ProgID="Equation.DSMT4" ShapeID="_x0000_i1033" DrawAspect="Content" ObjectID="_1741440859" r:id="rId26"/>
        </w:object>
      </w:r>
      <w:r w:rsidR="00053D43">
        <w:t xml:space="preserve">is the distance between the measurement node </w:t>
      </w:r>
      <w:r w:rsidR="00053D43">
        <w:rPr>
          <w:i/>
          <w:iCs/>
        </w:rPr>
        <w:t>j</w:t>
      </w:r>
      <w:r w:rsidR="00053D43">
        <w:t xml:space="preserve">+1 and </w:t>
      </w:r>
      <w:r w:rsidR="00053D43">
        <w:rPr>
          <w:i/>
          <w:iCs/>
        </w:rPr>
        <w:t>j</w:t>
      </w:r>
      <w:r w:rsidR="00053D43">
        <w:t>-1</w:t>
      </w:r>
      <w:r w:rsidR="00AA6841">
        <w:t>.</w:t>
      </w:r>
    </w:p>
    <w:p w14:paraId="1180E9B6" w14:textId="1CDE4ACB" w:rsidR="00AA6841" w:rsidRDefault="00AA6841" w:rsidP="00AA6841">
      <w:pPr>
        <w:ind w:firstLine="0"/>
        <w:jc w:val="center"/>
      </w:pPr>
      <w:r>
        <w:rPr>
          <w:noProof/>
        </w:rPr>
        <w:drawing>
          <wp:inline distT="0" distB="0" distL="0" distR="0" wp14:anchorId="3967942D" wp14:editId="5CB8FC55">
            <wp:extent cx="4142096" cy="12166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84334" cy="12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0FD6" w14:textId="4B683F14" w:rsidR="00AA6841" w:rsidRDefault="00036387" w:rsidP="00036387">
      <w:pPr>
        <w:pStyle w:val="figurecaption"/>
      </w:pPr>
      <w:bookmarkStart w:id="4" w:name="_Ref128120870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 A simply supported beam</w:t>
      </w:r>
      <w:r w:rsidR="00B706CF">
        <w:t>.</w:t>
      </w:r>
    </w:p>
    <w:p w14:paraId="7EB31618" w14:textId="16B43C23" w:rsidR="00C3095C" w:rsidRDefault="00C3131B" w:rsidP="00C3095C">
      <w:r w:rsidRPr="00C3131B">
        <w:t xml:space="preserve">Damage directly affects the stiffness of the </w:t>
      </w:r>
      <w:r w:rsidR="00FE52EE">
        <w:t>beam</w:t>
      </w:r>
      <w:r w:rsidRPr="00C3131B">
        <w:t xml:space="preserve"> and leads to change in the FRF at that location</w:t>
      </w:r>
      <w:r>
        <w:t>. T</w:t>
      </w:r>
      <w:r w:rsidRPr="00C3131B">
        <w:t>he frequency response function-based index</w:t>
      </w:r>
      <w:r>
        <w:t xml:space="preserve"> (FRFBI)</w:t>
      </w:r>
      <w:r w:rsidRPr="00C3131B">
        <w:t xml:space="preserve"> is proposed to identify the damage's location in beam</w:t>
      </w:r>
      <w:r>
        <w:t xml:space="preserve">s. </w:t>
      </w:r>
      <w:r w:rsidR="00F22763">
        <w:t xml:space="preserve">FRFBI is expressed as shown in Equation </w:t>
      </w:r>
      <w:r w:rsidR="00F22763">
        <w:rPr>
          <w:iCs/>
        </w:rPr>
        <w:fldChar w:fldCharType="begin"/>
      </w:r>
      <w:r w:rsidR="00F22763">
        <w:rPr>
          <w:iCs/>
        </w:rPr>
        <w:instrText xml:space="preserve"> GOTOBUTTON ZEqnNum184275  \* MERGEFORMAT </w:instrText>
      </w:r>
      <w:r w:rsidR="00F22763">
        <w:rPr>
          <w:iCs/>
        </w:rPr>
        <w:fldChar w:fldCharType="begin"/>
      </w:r>
      <w:r w:rsidR="00F22763">
        <w:rPr>
          <w:iCs/>
        </w:rPr>
        <w:instrText xml:space="preserve"> REF ZEqnNum184275 \* Charformat \! \* MERGEFORMAT </w:instrText>
      </w:r>
      <w:r w:rsidR="00F22763">
        <w:rPr>
          <w:iCs/>
        </w:rPr>
        <w:fldChar w:fldCharType="separate"/>
      </w:r>
      <w:r w:rsidR="0054642E" w:rsidRPr="0054642E">
        <w:rPr>
          <w:iCs/>
        </w:rPr>
        <w:instrText>(4)</w:instrText>
      </w:r>
      <w:r w:rsidR="00F22763">
        <w:rPr>
          <w:iCs/>
        </w:rPr>
        <w:fldChar w:fldCharType="end"/>
      </w:r>
      <w:r w:rsidR="00F22763">
        <w:rPr>
          <w:iCs/>
        </w:rPr>
        <w:fldChar w:fldCharType="end"/>
      </w:r>
    </w:p>
    <w:p w14:paraId="63DF7B2C" w14:textId="6FD63A92" w:rsidR="00F22763" w:rsidRDefault="00F22763" w:rsidP="00F22763">
      <w:pPr>
        <w:pStyle w:val="MTDisplayEquation"/>
      </w:pPr>
      <w:r>
        <w:tab/>
      </w:r>
      <w:r w:rsidRPr="00F22763">
        <w:rPr>
          <w:position w:val="-44"/>
        </w:rPr>
        <w:object w:dxaOrig="4020" w:dyaOrig="999" w14:anchorId="6E0C5E25">
          <v:shape id="_x0000_i1034" type="#_x0000_t75" style="width:201.25pt;height:50.2pt" o:ole="">
            <v:imagedata r:id="rId28" o:title=""/>
          </v:shape>
          <o:OLEObject Type="Embed" ProgID="Equation.DSMT4" ShapeID="_x0000_i1034" DrawAspect="Content" ObjectID="_1741440860" r:id="rId29"/>
        </w:object>
      </w:r>
      <w:r>
        <w:tab/>
      </w:r>
      <w:r w:rsidRPr="003136DE">
        <w:fldChar w:fldCharType="begin"/>
      </w:r>
      <w:r w:rsidRPr="003136DE">
        <w:instrText xml:space="preserve"> MACROBUTTON MTPlaceRef \* MERGEFORMAT </w:instrText>
      </w:r>
      <w:r w:rsidRPr="003136DE">
        <w:fldChar w:fldCharType="begin"/>
      </w:r>
      <w:r w:rsidRPr="003136DE">
        <w:instrText xml:space="preserve"> SEQ MTEqn \h \* MERGEFORMAT </w:instrText>
      </w:r>
      <w:r w:rsidRPr="003136DE">
        <w:fldChar w:fldCharType="end"/>
      </w:r>
      <w:bookmarkStart w:id="5" w:name="ZEqnNum184275"/>
      <w:r w:rsidRPr="003136DE">
        <w:instrText>(</w:instrText>
      </w:r>
      <w:fldSimple w:instr=" SEQ MTEqn \c \* Arabic \* MERGEFORMAT ">
        <w:r w:rsidR="008F4495">
          <w:rPr>
            <w:noProof/>
          </w:rPr>
          <w:instrText>4</w:instrText>
        </w:r>
      </w:fldSimple>
      <w:r w:rsidRPr="003136DE">
        <w:instrText>)</w:instrText>
      </w:r>
      <w:bookmarkEnd w:id="5"/>
      <w:r w:rsidRPr="003136DE">
        <w:fldChar w:fldCharType="end"/>
      </w:r>
    </w:p>
    <w:p w14:paraId="55BD0559" w14:textId="6E71F352" w:rsidR="00B706CF" w:rsidRDefault="00416A79" w:rsidP="00FE52EE">
      <w:pPr>
        <w:ind w:firstLine="0"/>
      </w:pPr>
      <w:r>
        <w:t>w</w:t>
      </w:r>
      <w:r w:rsidR="00F22763">
        <w:t xml:space="preserve">here </w:t>
      </w:r>
      <w:r w:rsidR="00F22763" w:rsidRPr="00F22763">
        <w:rPr>
          <w:position w:val="-18"/>
        </w:rPr>
        <w:object w:dxaOrig="3080" w:dyaOrig="499" w14:anchorId="76771DA6">
          <v:shape id="_x0000_i1035" type="#_x0000_t75" style="width:153.25pt;height:24pt" o:ole="">
            <v:imagedata r:id="rId30" o:title=""/>
          </v:shape>
          <o:OLEObject Type="Embed" ProgID="Equation.DSMT4" ShapeID="_x0000_i1035" DrawAspect="Content" ObjectID="_1741440861" r:id="rId31"/>
        </w:object>
      </w:r>
      <w:r w:rsidR="00F22763">
        <w:t xml:space="preserve"> is the </w:t>
      </w:r>
      <w:r w:rsidR="00F22763" w:rsidRPr="00F22763">
        <w:t>deviation of the frequency response function</w:t>
      </w:r>
      <w:r w:rsidR="00F22763">
        <w:t xml:space="preserve">. </w:t>
      </w:r>
      <w:r w:rsidR="00F22763" w:rsidRPr="00F22763">
        <w:rPr>
          <w:position w:val="-18"/>
        </w:rPr>
        <w:object w:dxaOrig="1359" w:dyaOrig="499" w14:anchorId="0B24BC07">
          <v:shape id="_x0000_i1036" type="#_x0000_t75" style="width:67.1pt;height:24pt" o:ole="">
            <v:imagedata r:id="rId32" o:title=""/>
          </v:shape>
          <o:OLEObject Type="Embed" ProgID="Equation.DSMT4" ShapeID="_x0000_i1036" DrawAspect="Content" ObjectID="_1741440862" r:id="rId33"/>
        </w:object>
      </w:r>
      <w:r w:rsidR="00F22763">
        <w:t xml:space="preserve"> is the </w:t>
      </w:r>
      <w:r w:rsidR="00F22763" w:rsidRPr="00F22763">
        <w:t>mean deviation</w:t>
      </w:r>
      <w:r w:rsidR="00F22763">
        <w:t xml:space="preserve">. </w:t>
      </w:r>
      <w:r w:rsidR="00F22763" w:rsidRPr="00F22763">
        <w:rPr>
          <w:position w:val="-18"/>
        </w:rPr>
        <w:object w:dxaOrig="1180" w:dyaOrig="499" w14:anchorId="267E18EB">
          <v:shape id="_x0000_i1037" type="#_x0000_t75" style="width:58.9pt;height:24pt" o:ole="">
            <v:imagedata r:id="rId34" o:title=""/>
          </v:shape>
          <o:OLEObject Type="Embed" ProgID="Equation.DSMT4" ShapeID="_x0000_i1037" DrawAspect="Content" ObjectID="_1741440863" r:id="rId35"/>
        </w:object>
      </w:r>
      <w:r w:rsidR="00F22763">
        <w:t xml:space="preserve"> is the standard deviation.</w:t>
      </w:r>
      <w:r w:rsidR="00FE52EE">
        <w:t xml:space="preserve"> </w:t>
      </w:r>
      <w:r w:rsidR="00713925">
        <w:t>A</w:t>
      </w:r>
      <w:r w:rsidR="00713925" w:rsidRPr="00713925">
        <w:t xml:space="preserve">fterward, </w:t>
      </w:r>
      <w:r w:rsidR="00713925">
        <w:t>t</w:t>
      </w:r>
      <w:r w:rsidR="00713925" w:rsidRPr="00713925">
        <w:t>he damage location is determined by normalizing the FRFBI index</w:t>
      </w:r>
      <w:r w:rsidR="00713925">
        <w:t xml:space="preserve"> and is expressed as shown in Equation </w:t>
      </w:r>
      <w:r w:rsidR="00713925">
        <w:rPr>
          <w:iCs/>
        </w:rPr>
        <w:fldChar w:fldCharType="begin"/>
      </w:r>
      <w:r w:rsidR="00713925">
        <w:rPr>
          <w:iCs/>
        </w:rPr>
        <w:instrText xml:space="preserve"> GOTOBUTTON ZEqnNum798393  \* MERGEFORMAT </w:instrText>
      </w:r>
      <w:r w:rsidR="00713925">
        <w:rPr>
          <w:iCs/>
        </w:rPr>
        <w:fldChar w:fldCharType="begin"/>
      </w:r>
      <w:r w:rsidR="00713925">
        <w:rPr>
          <w:iCs/>
        </w:rPr>
        <w:instrText xml:space="preserve"> REF ZEqnNum798393 \* Charformat \! \* MERGEFORMAT </w:instrText>
      </w:r>
      <w:r w:rsidR="00713925">
        <w:rPr>
          <w:iCs/>
        </w:rPr>
        <w:fldChar w:fldCharType="separate"/>
      </w:r>
      <w:r w:rsidR="0054642E" w:rsidRPr="0054642E">
        <w:rPr>
          <w:iCs/>
        </w:rPr>
        <w:instrText>(5)</w:instrText>
      </w:r>
      <w:r w:rsidR="00713925">
        <w:rPr>
          <w:iCs/>
        </w:rPr>
        <w:fldChar w:fldCharType="end"/>
      </w:r>
      <w:r w:rsidR="00713925">
        <w:rPr>
          <w:iCs/>
        </w:rPr>
        <w:fldChar w:fldCharType="end"/>
      </w:r>
      <w:r w:rsidR="00713925">
        <w:t>:</w:t>
      </w:r>
    </w:p>
    <w:p w14:paraId="2AA4348C" w14:textId="1339A538" w:rsidR="00713925" w:rsidRDefault="00713925" w:rsidP="00713925">
      <w:pPr>
        <w:pStyle w:val="MTDisplayEquation"/>
      </w:pPr>
      <w:r>
        <w:tab/>
      </w:r>
      <w:r w:rsidRPr="00713925">
        <w:rPr>
          <w:position w:val="-46"/>
        </w:rPr>
        <w:object w:dxaOrig="2560" w:dyaOrig="1100" w14:anchorId="71155527">
          <v:shape id="_x0000_i1038" type="#_x0000_t75" style="width:128.2pt;height:54.55pt" o:ole="">
            <v:imagedata r:id="rId36" o:title=""/>
          </v:shape>
          <o:OLEObject Type="Embed" ProgID="Equation.DSMT4" ShapeID="_x0000_i1038" DrawAspect="Content" ObjectID="_1741440864" r:id="rId3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" w:name="ZEqnNum798393"/>
      <w:r>
        <w:instrText>(</w:instrText>
      </w:r>
      <w:r w:rsidR="003357D9">
        <w:fldChar w:fldCharType="begin"/>
      </w:r>
      <w:r w:rsidR="003357D9">
        <w:instrText xml:space="preserve"> SEQ MTEqn \c \* Arabic \* MERGEFORMAT </w:instrText>
      </w:r>
      <w:r w:rsidR="003357D9">
        <w:fldChar w:fldCharType="separate"/>
      </w:r>
      <w:r w:rsidR="008F4495">
        <w:rPr>
          <w:noProof/>
        </w:rPr>
        <w:instrText>5</w:instrText>
      </w:r>
      <w:r w:rsidR="003357D9">
        <w:rPr>
          <w:noProof/>
        </w:rPr>
        <w:fldChar w:fldCharType="end"/>
      </w:r>
      <w:r>
        <w:instrText>)</w:instrText>
      </w:r>
      <w:bookmarkEnd w:id="6"/>
      <w:r>
        <w:fldChar w:fldCharType="end"/>
      </w:r>
    </w:p>
    <w:p w14:paraId="1B81CBE3" w14:textId="00ACACE5" w:rsidR="00713925" w:rsidRDefault="00416A79" w:rsidP="000E4D77">
      <w:pPr>
        <w:spacing w:line="240" w:lineRule="auto"/>
        <w:ind w:firstLine="0"/>
      </w:pPr>
      <w:r>
        <w:t>w</w:t>
      </w:r>
      <w:r w:rsidR="00713925">
        <w:t xml:space="preserve">here </w:t>
      </w:r>
      <w:r w:rsidR="00713925" w:rsidRPr="00D72088">
        <w:rPr>
          <w:position w:val="-16"/>
        </w:rPr>
        <w:object w:dxaOrig="720" w:dyaOrig="420" w14:anchorId="0425E664">
          <v:shape id="_x0000_i1039" type="#_x0000_t75" style="width:34.9pt;height:21.8pt" o:ole="">
            <v:imagedata r:id="rId38" o:title=""/>
          </v:shape>
          <o:OLEObject Type="Embed" ProgID="Equation.DSMT4" ShapeID="_x0000_i1039" DrawAspect="Content" ObjectID="_1741440865" r:id="rId39"/>
        </w:object>
      </w:r>
      <w:r w:rsidR="00713925">
        <w:t xml:space="preserve"> is the normalized index. </w:t>
      </w:r>
      <w:r w:rsidR="00713925" w:rsidRPr="00D72088">
        <w:rPr>
          <w:position w:val="-26"/>
        </w:rPr>
        <w:object w:dxaOrig="680" w:dyaOrig="520" w14:anchorId="694CDBBF">
          <v:shape id="_x0000_i1040" type="#_x0000_t75" style="width:34.9pt;height:26.75pt" o:ole="">
            <v:imagedata r:id="rId40" o:title=""/>
          </v:shape>
          <o:OLEObject Type="Embed" ProgID="Equation.DSMT4" ShapeID="_x0000_i1040" DrawAspect="Content" ObjectID="_1741440866" r:id="rId41"/>
        </w:object>
      </w:r>
      <w:r w:rsidR="00713925">
        <w:t xml:space="preserve"> and</w:t>
      </w:r>
      <w:r w:rsidR="00713925" w:rsidRPr="00D72088">
        <w:t xml:space="preserve"> </w:t>
      </w:r>
      <w:r w:rsidR="00713925" w:rsidRPr="00D72088">
        <w:rPr>
          <w:position w:val="-26"/>
        </w:rPr>
        <w:object w:dxaOrig="700" w:dyaOrig="520" w14:anchorId="44971CFB">
          <v:shape id="_x0000_i1041" type="#_x0000_t75" style="width:34.9pt;height:26.75pt" o:ole="">
            <v:imagedata r:id="rId42" o:title=""/>
          </v:shape>
          <o:OLEObject Type="Embed" ProgID="Equation.DSMT4" ShapeID="_x0000_i1041" DrawAspect="Content" ObjectID="_1741440867" r:id="rId43"/>
        </w:object>
      </w:r>
      <w:r w:rsidR="00713925">
        <w:t xml:space="preserve"> are the mean value and standard deviation of </w:t>
      </w:r>
      <w:r w:rsidR="00713925" w:rsidRPr="00D72088">
        <w:rPr>
          <w:position w:val="-16"/>
        </w:rPr>
        <w:object w:dxaOrig="740" w:dyaOrig="480" w14:anchorId="35AEDBBA">
          <v:shape id="_x0000_i1042" type="#_x0000_t75" style="width:36pt;height:24pt" o:ole="">
            <v:imagedata r:id="rId44" o:title=""/>
          </v:shape>
          <o:OLEObject Type="Embed" ProgID="Equation.DSMT4" ShapeID="_x0000_i1042" DrawAspect="Content" ObjectID="_1741440868" r:id="rId45"/>
        </w:object>
      </w:r>
      <w:r w:rsidR="00361202">
        <w:t>, respectively</w:t>
      </w:r>
      <w:r w:rsidR="00713925">
        <w:t>.</w:t>
      </w:r>
    </w:p>
    <w:p w14:paraId="075D4C56" w14:textId="54DFB86C" w:rsidR="00713925" w:rsidRPr="00713925" w:rsidRDefault="00416A79" w:rsidP="00713925">
      <w:pPr>
        <w:pStyle w:val="heading2"/>
      </w:pPr>
      <w:r>
        <w:t>Proposed</w:t>
      </w:r>
      <w:r w:rsidR="00713925" w:rsidRPr="00713925">
        <w:t xml:space="preserve"> </w:t>
      </w:r>
      <w:r>
        <w:t>d</w:t>
      </w:r>
      <w:r w:rsidR="00713925" w:rsidRPr="00713925">
        <w:t xml:space="preserve">amage </w:t>
      </w:r>
      <w:r>
        <w:t>t</w:t>
      </w:r>
      <w:r w:rsidR="00713925" w:rsidRPr="00713925">
        <w:t>hreshold</w:t>
      </w:r>
    </w:p>
    <w:p w14:paraId="1BCAF502" w14:textId="5DBC6E1E" w:rsidR="00C3095C" w:rsidRDefault="00F40F0E" w:rsidP="00C3095C">
      <w:r>
        <w:t>T</w:t>
      </w:r>
      <w:r w:rsidR="004376BE" w:rsidRPr="004376BE">
        <w:t>he</w:t>
      </w:r>
      <w:r>
        <w:t xml:space="preserve"> identification of the</w:t>
      </w:r>
      <w:r w:rsidR="004376BE" w:rsidRPr="004376BE">
        <w:t xml:space="preserve"> damage zone in beams is based on the damage index after normalization</w:t>
      </w:r>
      <w:r w:rsidR="004376BE">
        <w:t xml:space="preserve">. </w:t>
      </w:r>
      <w:r w:rsidR="004376BE" w:rsidRPr="004376BE">
        <w:t>In the damage index graph of the whole beam, many damage elements have</w:t>
      </w:r>
      <w:r w:rsidR="004376BE">
        <w:t xml:space="preserve"> </w:t>
      </w:r>
      <w:r w:rsidR="004376BE" w:rsidRPr="004376BE">
        <w:t>relatively large damage index</w:t>
      </w:r>
      <w:r w:rsidR="00022EA3">
        <w:t>es</w:t>
      </w:r>
      <w:r w:rsidR="004376BE" w:rsidRPr="004376BE">
        <w:t xml:space="preserve"> compared to the others, and some elements </w:t>
      </w:r>
      <w:r w:rsidR="004376BE">
        <w:t>aren’t</w:t>
      </w:r>
      <w:r w:rsidR="004376BE" w:rsidRPr="004376BE">
        <w:t xml:space="preserve"> damaged but they have the damage index</w:t>
      </w:r>
      <w:r w:rsidR="00022EA3">
        <w:t>es that are</w:t>
      </w:r>
      <w:r w:rsidR="004376BE" w:rsidRPr="004376BE">
        <w:t xml:space="preserve"> greater than "0".</w:t>
      </w:r>
      <w:r w:rsidR="004376BE">
        <w:t xml:space="preserve"> Therefore, </w:t>
      </w:r>
      <w:r w:rsidR="004376BE" w:rsidRPr="004376BE">
        <w:t>the damage threshold</w:t>
      </w:r>
      <w:r w:rsidR="00852BE3">
        <w:t xml:space="preserve">, which </w:t>
      </w:r>
      <w:r w:rsidR="00852BE3" w:rsidRPr="00852BE3">
        <w:t xml:space="preserve">is calculated as a percentage of the </w:t>
      </w:r>
      <w:r w:rsidR="00852BE3">
        <w:t>largest</w:t>
      </w:r>
      <w:r w:rsidR="00852BE3" w:rsidRPr="00852BE3">
        <w:t xml:space="preserve"> damage index in beams</w:t>
      </w:r>
      <w:r w:rsidR="00852BE3">
        <w:t>,</w:t>
      </w:r>
      <w:r w:rsidR="004376BE" w:rsidRPr="004376BE">
        <w:t xml:space="preserve"> is proposed</w:t>
      </w:r>
      <w:r w:rsidR="00022EA3">
        <w:t xml:space="preserve"> to identify the damage zones,</w:t>
      </w:r>
      <w:r w:rsidR="00852BE3">
        <w:t xml:space="preserve"> as follows:</w:t>
      </w:r>
    </w:p>
    <w:bookmarkStart w:id="7" w:name="_Hlk128106710"/>
    <w:p w14:paraId="01D81A35" w14:textId="046E2719" w:rsidR="00852BE3" w:rsidRDefault="00852BE3" w:rsidP="00852BE3">
      <w:pPr>
        <w:pStyle w:val="bulletitem"/>
        <w:numPr>
          <w:ilvl w:val="2"/>
          <w:numId w:val="2"/>
        </w:numPr>
      </w:pPr>
      <w:r w:rsidRPr="00D72088">
        <w:rPr>
          <w:position w:val="-16"/>
        </w:rPr>
        <w:object w:dxaOrig="1640" w:dyaOrig="420" w14:anchorId="5E5A9797">
          <v:shape id="_x0000_i1043" type="#_x0000_t75" style="width:82.35pt;height:21.8pt" o:ole="">
            <v:imagedata r:id="rId46" o:title=""/>
          </v:shape>
          <o:OLEObject Type="Embed" ProgID="Equation.DSMT4" ShapeID="_x0000_i1043" DrawAspect="Content" ObjectID="_1741440869" r:id="rId47"/>
        </w:object>
      </w:r>
      <w:bookmarkEnd w:id="7"/>
      <w:r>
        <w:t xml:space="preserve">: The </w:t>
      </w:r>
      <w:r w:rsidRPr="00852BE3">
        <w:rPr>
          <w:i/>
          <w:iCs/>
        </w:rPr>
        <w:t>j</w:t>
      </w:r>
      <w:r w:rsidRPr="00416A79">
        <w:rPr>
          <w:vertAlign w:val="superscript"/>
        </w:rPr>
        <w:t>th</w:t>
      </w:r>
      <w:r w:rsidRPr="00852BE3">
        <w:t xml:space="preserve"> node is considered damaged</w:t>
      </w:r>
      <w:r w:rsidR="00527947">
        <w:t>;</w:t>
      </w:r>
    </w:p>
    <w:p w14:paraId="42097C74" w14:textId="2F5A3F3A" w:rsidR="00852BE3" w:rsidRDefault="00852BE3" w:rsidP="00852BE3">
      <w:pPr>
        <w:pStyle w:val="bulletitem"/>
        <w:numPr>
          <w:ilvl w:val="2"/>
          <w:numId w:val="2"/>
        </w:numPr>
      </w:pPr>
      <w:r w:rsidRPr="00D72088">
        <w:rPr>
          <w:position w:val="-16"/>
        </w:rPr>
        <w:object w:dxaOrig="1640" w:dyaOrig="420" w14:anchorId="1FCAF346">
          <v:shape id="_x0000_i1044" type="#_x0000_t75" style="width:82.35pt;height:21.8pt" o:ole="">
            <v:imagedata r:id="rId48" o:title=""/>
          </v:shape>
          <o:OLEObject Type="Embed" ProgID="Equation.DSMT4" ShapeID="_x0000_i1044" DrawAspect="Content" ObjectID="_1741440870" r:id="rId49"/>
        </w:object>
      </w:r>
      <w:r>
        <w:t xml:space="preserve">: The </w:t>
      </w:r>
      <w:r w:rsidRPr="00852BE3">
        <w:rPr>
          <w:i/>
          <w:iCs/>
        </w:rPr>
        <w:t>j</w:t>
      </w:r>
      <w:r w:rsidRPr="00416A79">
        <w:rPr>
          <w:vertAlign w:val="superscript"/>
        </w:rPr>
        <w:t>th</w:t>
      </w:r>
      <w:r w:rsidRPr="00852BE3">
        <w:t xml:space="preserve"> node is considered </w:t>
      </w:r>
      <w:r>
        <w:t>un</w:t>
      </w:r>
      <w:r w:rsidRPr="00852BE3">
        <w:t>damaged</w:t>
      </w:r>
      <w:r>
        <w:t>.</w:t>
      </w:r>
    </w:p>
    <w:p w14:paraId="78A5882D" w14:textId="1B3D8122" w:rsidR="00852BE3" w:rsidRDefault="00BA0CF7" w:rsidP="000E4D77">
      <w:pPr>
        <w:pStyle w:val="bulletitem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218FAED3" wp14:editId="0901A9C3">
            <wp:extent cx="4341094" cy="1555845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12237" cy="15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1CF08" w14:textId="556A30ED" w:rsidR="00203F66" w:rsidRDefault="00203F66" w:rsidP="00203F66">
      <w:pPr>
        <w:pStyle w:val="figurecaption"/>
      </w:pPr>
      <w:bookmarkStart w:id="8" w:name="_Ref128120936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2</w:t>
      </w:r>
      <w:r>
        <w:rPr>
          <w:b/>
        </w:rPr>
        <w:fldChar w:fldCharType="end"/>
      </w:r>
      <w:bookmarkEnd w:id="8"/>
      <w:r>
        <w:rPr>
          <w:b/>
        </w:rPr>
        <w:t>.</w:t>
      </w:r>
      <w:r>
        <w:t xml:space="preserve"> </w:t>
      </w:r>
      <w:r w:rsidRPr="00203F66">
        <w:t>Damage threshold</w:t>
      </w:r>
      <w:r w:rsidR="008C4F7D">
        <w:t>,</w:t>
      </w:r>
      <w:r w:rsidRPr="00203F66">
        <w:t xml:space="preserve"> illustration</w:t>
      </w:r>
      <w:r w:rsidR="00527947">
        <w:t xml:space="preserve">: </w:t>
      </w:r>
      <w:r w:rsidR="00527947" w:rsidRPr="00D72088">
        <w:rPr>
          <w:position w:val="-12"/>
        </w:rPr>
        <w:object w:dxaOrig="2200" w:dyaOrig="380" w14:anchorId="6F2E154A">
          <v:shape id="_x0000_i1045" type="#_x0000_t75" style="width:111.25pt;height:18.55pt" o:ole="">
            <v:imagedata r:id="rId51" o:title=""/>
          </v:shape>
          <o:OLEObject Type="Embed" ProgID="Equation.DSMT4" ShapeID="_x0000_i1045" DrawAspect="Content" ObjectID="_1741440871" r:id="rId52"/>
        </w:object>
      </w:r>
      <w:r w:rsidR="00594F42">
        <w:t>.</w:t>
      </w:r>
      <w:r w:rsidR="00527947">
        <w:t xml:space="preserve"> </w:t>
      </w:r>
    </w:p>
    <w:p w14:paraId="79ACA5D5" w14:textId="14F9B2E1" w:rsidR="00527947" w:rsidRPr="00527947" w:rsidRDefault="00527947" w:rsidP="00527947">
      <w:r>
        <w:t xml:space="preserve">In this study, </w:t>
      </w:r>
      <w:r w:rsidRPr="00D72088">
        <w:rPr>
          <w:position w:val="-12"/>
        </w:rPr>
        <w:object w:dxaOrig="2200" w:dyaOrig="380" w14:anchorId="6F62C3ED">
          <v:shape id="_x0000_i1046" type="#_x0000_t75" style="width:111.25pt;height:18.55pt" o:ole="">
            <v:imagedata r:id="rId51" o:title=""/>
          </v:shape>
          <o:OLEObject Type="Embed" ProgID="Equation.DSMT4" ShapeID="_x0000_i1046" DrawAspect="Content" ObjectID="_1741440872" r:id="rId53"/>
        </w:object>
      </w:r>
      <w:r>
        <w:t xml:space="preserve"> </w:t>
      </w:r>
      <w:r w:rsidRPr="007B61EB">
        <w:t>is the</w:t>
      </w:r>
      <w:r>
        <w:t xml:space="preserve"> </w:t>
      </w:r>
      <w:r w:rsidRPr="007B61EB">
        <w:t>threshold</w:t>
      </w:r>
      <w:r w:rsidR="00DD46D7">
        <w:t xml:space="preserve">, which is used for </w:t>
      </w:r>
      <w:r w:rsidRPr="007B61EB">
        <w:t>detecting the zone of the damage</w:t>
      </w:r>
      <w:r>
        <w:t xml:space="preserve"> (where </w:t>
      </w:r>
      <w:r w:rsidRPr="00D72088">
        <w:rPr>
          <w:position w:val="-12"/>
        </w:rPr>
        <w:object w:dxaOrig="900" w:dyaOrig="380" w14:anchorId="3B035C80">
          <v:shape id="_x0000_i1047" type="#_x0000_t75" style="width:43.65pt;height:18.55pt" o:ole="">
            <v:imagedata r:id="rId54" o:title=""/>
          </v:shape>
          <o:OLEObject Type="Embed" ProgID="Equation.DSMT4" ShapeID="_x0000_i1047" DrawAspect="Content" ObjectID="_1741440873" r:id="rId55"/>
        </w:object>
      </w:r>
      <w:r>
        <w:t xml:space="preserve"> is the largest value of the damage index), </w:t>
      </w:r>
      <w:r w:rsidRPr="007B61EB">
        <w:t>Illustrated as shown</w:t>
      </w:r>
      <w:r>
        <w:t xml:space="preserve"> </w:t>
      </w:r>
      <w:r w:rsidR="0085218E">
        <w:fldChar w:fldCharType="begin"/>
      </w:r>
      <w:r w:rsidR="0085218E">
        <w:instrText xml:space="preserve"> REF _Ref128120936 \h </w:instrText>
      </w:r>
      <w:r w:rsidR="0085218E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2</w:t>
      </w:r>
      <w:r w:rsidR="0085218E">
        <w:fldChar w:fldCharType="end"/>
      </w:r>
      <w:r>
        <w:t>.</w:t>
      </w:r>
    </w:p>
    <w:p w14:paraId="49772FCA" w14:textId="0DFE9085" w:rsidR="00527947" w:rsidRDefault="000E4D77" w:rsidP="00527947">
      <w:pPr>
        <w:pStyle w:val="heading1"/>
      </w:pPr>
      <w:r>
        <w:t>Numerical verification</w:t>
      </w:r>
    </w:p>
    <w:p w14:paraId="25D5DBD9" w14:textId="1D22CA15" w:rsidR="00527947" w:rsidRDefault="00527947" w:rsidP="00527947">
      <w:pPr>
        <w:pStyle w:val="heading2"/>
        <w:spacing w:before="0"/>
      </w:pPr>
      <w:r>
        <w:t xml:space="preserve">Beam </w:t>
      </w:r>
      <w:r w:rsidR="000E4D77">
        <w:t>model</w:t>
      </w:r>
    </w:p>
    <w:p w14:paraId="61E3CA66" w14:textId="12A1EE62" w:rsidR="00FE2518" w:rsidRPr="00FE2518" w:rsidRDefault="000E4D77" w:rsidP="00594F42">
      <w:pPr>
        <w:pStyle w:val="p1a"/>
        <w:ind w:firstLine="227"/>
      </w:pPr>
      <w:r>
        <w:t>A</w:t>
      </w:r>
      <w:r w:rsidR="00527947">
        <w:t xml:space="preserve"> simply supported beam shown in </w:t>
      </w:r>
      <w:r w:rsidR="000521B9">
        <w:fldChar w:fldCharType="begin"/>
      </w:r>
      <w:r w:rsidR="000521B9">
        <w:instrText xml:space="preserve"> REF _Ref128120967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3</w:t>
      </w:r>
      <w:r w:rsidR="000521B9">
        <w:fldChar w:fldCharType="end"/>
      </w:r>
      <w:r w:rsidR="00527947">
        <w:t xml:space="preserve"> is used for </w:t>
      </w:r>
      <w:r>
        <w:t>verifying</w:t>
      </w:r>
      <w:r w:rsidR="00527947">
        <w:t xml:space="preserve"> this study. The span of the simply supported beam is 1900 mm. The thickness and width are 20 mm and 150 mm, respectively</w:t>
      </w:r>
      <w:r w:rsidR="00361202">
        <w:t>. The material of the beam is steel with elastic modulus and density of</w:t>
      </w:r>
      <w:r w:rsidR="00FE2518">
        <w:t xml:space="preserve"> </w:t>
      </w:r>
      <w:r w:rsidR="00594F42" w:rsidRPr="00FE2518">
        <w:rPr>
          <w:position w:val="-6"/>
        </w:rPr>
        <w:object w:dxaOrig="859" w:dyaOrig="360" w14:anchorId="5EA71BAA">
          <v:shape id="_x0000_i1048" type="#_x0000_t75" style="width:42.55pt;height:18pt" o:ole="">
            <v:imagedata r:id="rId56" o:title=""/>
          </v:shape>
          <o:OLEObject Type="Embed" ProgID="Equation.DSMT4" ShapeID="_x0000_i1048" DrawAspect="Content" ObjectID="_1741440874" r:id="rId57"/>
        </w:object>
      </w:r>
      <w:r w:rsidR="00FE2518">
        <w:t>MPa and 7850 kg/m</w:t>
      </w:r>
      <w:r w:rsidR="00FE2518" w:rsidRPr="00FE2518">
        <w:rPr>
          <w:vertAlign w:val="superscript"/>
        </w:rPr>
        <w:t>3</w:t>
      </w:r>
      <w:r w:rsidR="00FE2518">
        <w:t xml:space="preserve">, respectively. The beam is evenly divided into 20 elemental structures and 21 nodes. To effectively stimulate the vibration of the bridge and reduce noise in the low-order mode of the simply supported beam, an impact load was applied on </w:t>
      </w:r>
      <w:r w:rsidR="003C38CF">
        <w:t>the</w:t>
      </w:r>
      <w:r w:rsidR="00FE2518">
        <w:t xml:space="preserve"> 1</w:t>
      </w:r>
      <w:r w:rsidR="003C38CF">
        <w:t>5</w:t>
      </w:r>
      <w:r w:rsidR="003C38CF" w:rsidRPr="000E4D77">
        <w:rPr>
          <w:vertAlign w:val="superscript"/>
        </w:rPr>
        <w:t>th</w:t>
      </w:r>
      <w:r w:rsidR="003C38CF">
        <w:t xml:space="preserve"> node</w:t>
      </w:r>
      <w:r w:rsidR="00FE2518">
        <w:t xml:space="preserve">. The damage was created by reducing the bending stiffness of the beam elements using three damage case scenarios listed in </w:t>
      </w:r>
      <w:r w:rsidR="000521B9">
        <w:fldChar w:fldCharType="begin"/>
      </w:r>
      <w:r w:rsidR="000521B9">
        <w:instrText xml:space="preserve"> REF _Ref128120982 \h </w:instrText>
      </w:r>
      <w:r w:rsidR="000521B9">
        <w:fldChar w:fldCharType="separate"/>
      </w:r>
      <w:r w:rsidR="0054642E">
        <w:rPr>
          <w:b/>
        </w:rPr>
        <w:t xml:space="preserve">Table </w:t>
      </w:r>
      <w:r w:rsidR="0054642E">
        <w:rPr>
          <w:b/>
          <w:noProof/>
        </w:rPr>
        <w:t>1</w:t>
      </w:r>
      <w:r w:rsidR="0054642E">
        <w:rPr>
          <w:b/>
        </w:rPr>
        <w:t>.</w:t>
      </w:r>
      <w:r w:rsidR="00323F6A">
        <w:t xml:space="preserve"> </w:t>
      </w:r>
      <w:r w:rsidR="000521B9">
        <w:fldChar w:fldCharType="end"/>
      </w:r>
      <w:r w:rsidR="00323F6A">
        <w:t>The beam’s damage index</w:t>
      </w:r>
      <w:r w:rsidR="00594F42">
        <w:t xml:space="preserve"> </w:t>
      </w:r>
      <w:r w:rsidR="00323F6A">
        <w:t>is denoted by DI</w:t>
      </w:r>
      <w:r w:rsidR="00FE2518">
        <w:t>.</w:t>
      </w:r>
      <w:r w:rsidR="00FE2518">
        <w:tab/>
      </w:r>
      <w:r w:rsidR="00FE2518">
        <w:tab/>
      </w:r>
      <w:r w:rsidR="00FE2518" w:rsidRPr="00FE2518">
        <w:rPr>
          <w:position w:val="-4"/>
        </w:rPr>
        <w:object w:dxaOrig="160" w:dyaOrig="240" w14:anchorId="2508C0EC">
          <v:shape id="_x0000_i1049" type="#_x0000_t75" style="width:8.2pt;height:12pt" o:ole="">
            <v:imagedata r:id="rId58" o:title=""/>
          </v:shape>
          <o:OLEObject Type="Embed" ProgID="Equation.DSMT4" ShapeID="_x0000_i1049" DrawAspect="Content" ObjectID="_1741440875" r:id="rId59"/>
        </w:object>
      </w:r>
    </w:p>
    <w:p w14:paraId="0DB13A89" w14:textId="254F278A" w:rsidR="00527947" w:rsidRDefault="001E5113" w:rsidP="00594F42">
      <w:pPr>
        <w:pStyle w:val="p1a"/>
        <w:jc w:val="center"/>
      </w:pPr>
      <w:r>
        <w:rPr>
          <w:noProof/>
        </w:rPr>
        <w:drawing>
          <wp:inline distT="0" distB="0" distL="0" distR="0" wp14:anchorId="68ACA8C6" wp14:editId="535AF21F">
            <wp:extent cx="4392930" cy="143383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E5AD6" w14:textId="7E4185E8" w:rsidR="00562F6F" w:rsidRDefault="00594F42" w:rsidP="00562F6F">
      <w:pPr>
        <w:pStyle w:val="figurecaption"/>
      </w:pPr>
      <w:bookmarkStart w:id="9" w:name="_Ref12812096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3</w:t>
      </w:r>
      <w:r>
        <w:rPr>
          <w:b/>
        </w:rPr>
        <w:fldChar w:fldCharType="end"/>
      </w:r>
      <w:bookmarkEnd w:id="9"/>
      <w:r>
        <w:rPr>
          <w:b/>
        </w:rPr>
        <w:t>.</w:t>
      </w:r>
      <w:r>
        <w:t xml:space="preserve"> Finite element model of the simply supported steel beam.</w:t>
      </w:r>
    </w:p>
    <w:p w14:paraId="774922D4" w14:textId="3F30A3A6" w:rsidR="00562F6F" w:rsidRPr="00562F6F" w:rsidRDefault="00562F6F" w:rsidP="00562F6F">
      <w:pPr>
        <w:pStyle w:val="tablecaption"/>
      </w:pPr>
      <w:bookmarkStart w:id="10" w:name="_Ref128120982"/>
      <w:r>
        <w:rPr>
          <w:b/>
        </w:rPr>
        <w:lastRenderedPageBreak/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Damage cases for</w:t>
      </w:r>
      <w:r w:rsidR="000F2564">
        <w:t xml:space="preserve"> the</w:t>
      </w:r>
      <w:r>
        <w:t xml:space="preserve"> simply supported steel beam</w:t>
      </w:r>
      <w:bookmarkEnd w:id="10"/>
      <w:r w:rsidR="000F2564">
        <w:t>.</w:t>
      </w:r>
    </w:p>
    <w:tbl>
      <w:tblPr>
        <w:tblStyle w:val="TableGrid"/>
        <w:tblW w:w="6980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27"/>
        <w:gridCol w:w="2327"/>
      </w:tblGrid>
      <w:tr w:rsidR="00594F42" w14:paraId="1CDDEEEA" w14:textId="77777777" w:rsidTr="00562F6F">
        <w:trPr>
          <w:trHeight w:val="278"/>
          <w:jc w:val="center"/>
        </w:trPr>
        <w:tc>
          <w:tcPr>
            <w:tcW w:w="2326" w:type="dxa"/>
          </w:tcPr>
          <w:p w14:paraId="68732695" w14:textId="2F1D7832" w:rsidR="00594F42" w:rsidRPr="00562F6F" w:rsidRDefault="00594F42" w:rsidP="000E4D77">
            <w:pPr>
              <w:ind w:firstLine="0"/>
              <w:jc w:val="center"/>
              <w:rPr>
                <w:b/>
                <w:bCs/>
              </w:rPr>
            </w:pPr>
            <w:r w:rsidRPr="00562F6F">
              <w:rPr>
                <w:b/>
                <w:bCs/>
              </w:rPr>
              <w:t xml:space="preserve">Damage </w:t>
            </w:r>
            <w:r w:rsidR="000E4D77">
              <w:rPr>
                <w:b/>
                <w:bCs/>
              </w:rPr>
              <w:t>c</w:t>
            </w:r>
            <w:r w:rsidRPr="00562F6F">
              <w:rPr>
                <w:b/>
                <w:bCs/>
              </w:rPr>
              <w:t>ases</w:t>
            </w:r>
          </w:p>
        </w:tc>
        <w:tc>
          <w:tcPr>
            <w:tcW w:w="2327" w:type="dxa"/>
          </w:tcPr>
          <w:p w14:paraId="249C0975" w14:textId="342EA7C2" w:rsidR="00594F42" w:rsidRPr="00562F6F" w:rsidRDefault="00594F42" w:rsidP="000E4D77">
            <w:pPr>
              <w:ind w:firstLine="0"/>
              <w:jc w:val="center"/>
              <w:rPr>
                <w:b/>
                <w:bCs/>
              </w:rPr>
            </w:pPr>
            <w:r w:rsidRPr="00562F6F">
              <w:rPr>
                <w:b/>
                <w:bCs/>
              </w:rPr>
              <w:t xml:space="preserve">Damage </w:t>
            </w:r>
            <w:r w:rsidR="000E4D77">
              <w:rPr>
                <w:b/>
                <w:bCs/>
              </w:rPr>
              <w:t>e</w:t>
            </w:r>
            <w:r w:rsidRPr="00562F6F">
              <w:rPr>
                <w:b/>
                <w:bCs/>
              </w:rPr>
              <w:t>lements</w:t>
            </w:r>
          </w:p>
        </w:tc>
        <w:tc>
          <w:tcPr>
            <w:tcW w:w="2327" w:type="dxa"/>
          </w:tcPr>
          <w:p w14:paraId="1123937D" w14:textId="1A70E555" w:rsidR="00594F42" w:rsidRPr="00562F6F" w:rsidRDefault="00594F42" w:rsidP="00594F42">
            <w:pPr>
              <w:ind w:firstLine="0"/>
              <w:jc w:val="center"/>
              <w:rPr>
                <w:b/>
                <w:bCs/>
              </w:rPr>
            </w:pPr>
            <w:r w:rsidRPr="00562F6F">
              <w:rPr>
                <w:b/>
                <w:bCs/>
              </w:rPr>
              <w:t>DI</w:t>
            </w:r>
          </w:p>
        </w:tc>
      </w:tr>
      <w:tr w:rsidR="00C1027B" w14:paraId="7EEDE792" w14:textId="77777777" w:rsidTr="00562F6F">
        <w:trPr>
          <w:trHeight w:val="278"/>
          <w:jc w:val="center"/>
        </w:trPr>
        <w:tc>
          <w:tcPr>
            <w:tcW w:w="2326" w:type="dxa"/>
          </w:tcPr>
          <w:p w14:paraId="54C8E006" w14:textId="63E57CF1" w:rsidR="00C1027B" w:rsidRDefault="00C1027B" w:rsidP="00594F42">
            <w:pPr>
              <w:ind w:firstLine="0"/>
              <w:jc w:val="center"/>
            </w:pPr>
            <w:r>
              <w:t>Case 0</w:t>
            </w:r>
          </w:p>
        </w:tc>
        <w:tc>
          <w:tcPr>
            <w:tcW w:w="2327" w:type="dxa"/>
          </w:tcPr>
          <w:p w14:paraId="39472DE2" w14:textId="75F71944" w:rsidR="00C1027B" w:rsidRDefault="00C1027B" w:rsidP="00594F42">
            <w:pPr>
              <w:ind w:firstLine="0"/>
              <w:jc w:val="center"/>
            </w:pPr>
            <w:r>
              <w:t>0</w:t>
            </w:r>
          </w:p>
        </w:tc>
        <w:tc>
          <w:tcPr>
            <w:tcW w:w="2327" w:type="dxa"/>
          </w:tcPr>
          <w:p w14:paraId="7AB7F98F" w14:textId="23913F3D" w:rsidR="00C1027B" w:rsidRDefault="00C1027B" w:rsidP="00594F42">
            <w:pPr>
              <w:ind w:firstLine="0"/>
              <w:jc w:val="center"/>
            </w:pPr>
            <w:r>
              <w:t>0</w:t>
            </w:r>
          </w:p>
        </w:tc>
      </w:tr>
      <w:tr w:rsidR="00594F42" w14:paraId="0E373F45" w14:textId="77777777" w:rsidTr="00562F6F">
        <w:trPr>
          <w:trHeight w:val="278"/>
          <w:jc w:val="center"/>
        </w:trPr>
        <w:tc>
          <w:tcPr>
            <w:tcW w:w="2326" w:type="dxa"/>
          </w:tcPr>
          <w:p w14:paraId="09234BF2" w14:textId="40A0389F" w:rsidR="00594F42" w:rsidRDefault="00562F6F" w:rsidP="00594F42">
            <w:pPr>
              <w:ind w:firstLine="0"/>
              <w:jc w:val="center"/>
            </w:pPr>
            <w:r>
              <w:t>Case 1</w:t>
            </w:r>
          </w:p>
        </w:tc>
        <w:tc>
          <w:tcPr>
            <w:tcW w:w="2327" w:type="dxa"/>
          </w:tcPr>
          <w:p w14:paraId="2A253A96" w14:textId="16F60357" w:rsidR="00594F42" w:rsidRDefault="00562F6F" w:rsidP="00594F42">
            <w:pPr>
              <w:ind w:firstLine="0"/>
              <w:jc w:val="center"/>
            </w:pPr>
            <w:r>
              <w:t>No. 12</w:t>
            </w:r>
          </w:p>
        </w:tc>
        <w:tc>
          <w:tcPr>
            <w:tcW w:w="2327" w:type="dxa"/>
          </w:tcPr>
          <w:p w14:paraId="714564C1" w14:textId="44984D49" w:rsidR="00594F42" w:rsidRDefault="00562F6F" w:rsidP="00594F42">
            <w:pPr>
              <w:ind w:firstLine="0"/>
              <w:jc w:val="center"/>
            </w:pPr>
            <w:r>
              <w:t>0.3</w:t>
            </w:r>
          </w:p>
        </w:tc>
      </w:tr>
      <w:tr w:rsidR="00594F42" w14:paraId="6770F0DD" w14:textId="77777777" w:rsidTr="00562F6F">
        <w:trPr>
          <w:trHeight w:val="278"/>
          <w:jc w:val="center"/>
        </w:trPr>
        <w:tc>
          <w:tcPr>
            <w:tcW w:w="2326" w:type="dxa"/>
          </w:tcPr>
          <w:p w14:paraId="7882F6FB" w14:textId="1978AE95" w:rsidR="00594F42" w:rsidRDefault="00562F6F" w:rsidP="00594F42">
            <w:pPr>
              <w:ind w:firstLine="0"/>
              <w:jc w:val="center"/>
            </w:pPr>
            <w:r>
              <w:t>Case 2</w:t>
            </w:r>
          </w:p>
        </w:tc>
        <w:tc>
          <w:tcPr>
            <w:tcW w:w="2327" w:type="dxa"/>
          </w:tcPr>
          <w:p w14:paraId="5349EEDF" w14:textId="623F5EC1" w:rsidR="00594F42" w:rsidRDefault="00562F6F" w:rsidP="00594F42">
            <w:pPr>
              <w:ind w:firstLine="0"/>
              <w:jc w:val="center"/>
            </w:pPr>
            <w:r>
              <w:t>No.6</w:t>
            </w:r>
          </w:p>
        </w:tc>
        <w:tc>
          <w:tcPr>
            <w:tcW w:w="2327" w:type="dxa"/>
          </w:tcPr>
          <w:p w14:paraId="565DCC3C" w14:textId="4E0A1AE5" w:rsidR="00594F42" w:rsidRDefault="00562F6F" w:rsidP="00594F42">
            <w:pPr>
              <w:ind w:firstLine="0"/>
              <w:jc w:val="center"/>
            </w:pPr>
            <w:r>
              <w:t>0.1</w:t>
            </w:r>
          </w:p>
        </w:tc>
      </w:tr>
      <w:tr w:rsidR="00594F42" w14:paraId="1E32AB32" w14:textId="77777777" w:rsidTr="00562F6F">
        <w:trPr>
          <w:trHeight w:val="278"/>
          <w:jc w:val="center"/>
        </w:trPr>
        <w:tc>
          <w:tcPr>
            <w:tcW w:w="2326" w:type="dxa"/>
          </w:tcPr>
          <w:p w14:paraId="72D52AAB" w14:textId="3A3F8FC2" w:rsidR="00594F42" w:rsidRDefault="00562F6F" w:rsidP="00594F42">
            <w:pPr>
              <w:ind w:firstLine="0"/>
              <w:jc w:val="center"/>
            </w:pPr>
            <w:r>
              <w:t>Case 3</w:t>
            </w:r>
          </w:p>
        </w:tc>
        <w:tc>
          <w:tcPr>
            <w:tcW w:w="2327" w:type="dxa"/>
          </w:tcPr>
          <w:p w14:paraId="76D2E0E6" w14:textId="300B36F8" w:rsidR="00594F42" w:rsidRDefault="00562F6F" w:rsidP="00594F42">
            <w:pPr>
              <w:ind w:firstLine="0"/>
              <w:jc w:val="center"/>
            </w:pPr>
            <w:r>
              <w:t xml:space="preserve">No.6, No. 12 </w:t>
            </w:r>
          </w:p>
        </w:tc>
        <w:tc>
          <w:tcPr>
            <w:tcW w:w="2327" w:type="dxa"/>
          </w:tcPr>
          <w:p w14:paraId="130ABE49" w14:textId="05421DB5" w:rsidR="00594F42" w:rsidRDefault="00562F6F" w:rsidP="00594F42">
            <w:pPr>
              <w:ind w:firstLine="0"/>
              <w:jc w:val="center"/>
            </w:pPr>
            <w:r>
              <w:t>0.5, 0.5</w:t>
            </w:r>
          </w:p>
        </w:tc>
      </w:tr>
    </w:tbl>
    <w:p w14:paraId="24488593" w14:textId="2D48E74A" w:rsidR="00527947" w:rsidRDefault="00861C0F" w:rsidP="00861C0F">
      <w:pPr>
        <w:pStyle w:val="heading2"/>
      </w:pPr>
      <w:r>
        <w:t>N</w:t>
      </w:r>
      <w:r w:rsidRPr="00861C0F">
        <w:t xml:space="preserve">atural </w:t>
      </w:r>
      <w:r w:rsidR="000E4D77">
        <w:t>f</w:t>
      </w:r>
      <w:r w:rsidRPr="00861C0F">
        <w:t>requenc</w:t>
      </w:r>
      <w:r w:rsidR="001D12A4">
        <w:t>y</w:t>
      </w:r>
    </w:p>
    <w:p w14:paraId="716774FA" w14:textId="6BAB5AF6" w:rsidR="00804A0C" w:rsidRDefault="00861C0F" w:rsidP="00804A0C">
      <w:r w:rsidRPr="00861C0F">
        <w:t xml:space="preserve">To check the accuracy of the simulation, the </w:t>
      </w:r>
      <w:r w:rsidR="00467827">
        <w:t>natural</w:t>
      </w:r>
      <w:r w:rsidRPr="00861C0F">
        <w:t xml:space="preserve"> frequenc</w:t>
      </w:r>
      <w:r w:rsidR="00467827">
        <w:t>ies</w:t>
      </w:r>
      <w:r w:rsidRPr="00861C0F">
        <w:t xml:space="preserve"> of </w:t>
      </w:r>
      <w:r w:rsidR="00467827">
        <w:t>the intact beam</w:t>
      </w:r>
      <w:r w:rsidRPr="00861C0F">
        <w:t xml:space="preserve"> </w:t>
      </w:r>
      <w:r w:rsidR="00F57A20">
        <w:t>are</w:t>
      </w:r>
      <w:r w:rsidRPr="00861C0F">
        <w:t xml:space="preserve"> compared with the results calculated from </w:t>
      </w:r>
      <w:r w:rsidR="000E4D77">
        <w:t>the</w:t>
      </w:r>
      <w:r w:rsidRPr="00861C0F">
        <w:t xml:space="preserve"> </w:t>
      </w:r>
      <w:r w:rsidR="000E4D77">
        <w:rPr>
          <w:rStyle w:val="rynqvb"/>
          <w:lang w:val="en"/>
        </w:rPr>
        <w:t>analytic theory</w:t>
      </w:r>
      <w:r w:rsidRPr="00861C0F">
        <w:t xml:space="preserve"> [</w:t>
      </w:r>
      <w:r w:rsidR="006302A1">
        <w:t>21</w:t>
      </w:r>
      <w:r w:rsidRPr="00861C0F">
        <w:t>]</w:t>
      </w:r>
      <w:r w:rsidR="00467827">
        <w:t xml:space="preserve">. </w:t>
      </w:r>
      <w:r w:rsidR="00467827" w:rsidRPr="00467827">
        <w:t>The comparison results are presented in</w:t>
      </w:r>
      <w:r w:rsidR="00467827">
        <w:t xml:space="preserve"> </w:t>
      </w:r>
      <w:r w:rsidR="000521B9">
        <w:fldChar w:fldCharType="begin"/>
      </w:r>
      <w:r w:rsidR="000521B9">
        <w:instrText xml:space="preserve"> REF _Ref128121048 \h </w:instrText>
      </w:r>
      <w:r w:rsidR="000521B9">
        <w:fldChar w:fldCharType="separate"/>
      </w:r>
      <w:r w:rsidR="0054642E">
        <w:rPr>
          <w:b/>
        </w:rPr>
        <w:t xml:space="preserve">Table </w:t>
      </w:r>
      <w:r w:rsidR="0054642E">
        <w:rPr>
          <w:b/>
          <w:noProof/>
        </w:rPr>
        <w:t>2</w:t>
      </w:r>
      <w:r w:rsidR="000521B9">
        <w:fldChar w:fldCharType="end"/>
      </w:r>
      <w:r w:rsidR="004961BD">
        <w:t>.</w:t>
      </w:r>
      <w:r w:rsidR="00804A0C">
        <w:t xml:space="preserve"> </w:t>
      </w:r>
      <w:r w:rsidR="00804A0C" w:rsidRPr="00804A0C">
        <w:t>In addition, with each different damage case, the natural frequency peaks have deviation and are shown in</w:t>
      </w:r>
      <w:r w:rsidR="000521B9">
        <w:t xml:space="preserve"> </w:t>
      </w:r>
      <w:r w:rsidR="000521B9">
        <w:fldChar w:fldCharType="begin"/>
      </w:r>
      <w:r w:rsidR="000521B9">
        <w:instrText xml:space="preserve"> REF _Ref128121077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4</w:t>
      </w:r>
      <w:r w:rsidR="000521B9">
        <w:fldChar w:fldCharType="end"/>
      </w:r>
      <w:r w:rsidR="000521B9">
        <w:t>.</w:t>
      </w:r>
      <w:r w:rsidR="00804A0C" w:rsidRPr="00804A0C">
        <w:t xml:space="preserve"> </w:t>
      </w:r>
    </w:p>
    <w:p w14:paraId="5931D665" w14:textId="3D0945A8" w:rsidR="002362DE" w:rsidRDefault="00C43FE6" w:rsidP="002362DE">
      <w:pPr>
        <w:ind w:firstLine="0"/>
      </w:pPr>
      <w:r>
        <w:rPr>
          <w:noProof/>
        </w:rPr>
        <w:drawing>
          <wp:inline distT="0" distB="0" distL="0" distR="0" wp14:anchorId="690A1AD6" wp14:editId="18818CF5">
            <wp:extent cx="4517390" cy="22377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32781" w14:textId="32445555" w:rsidR="00804A0C" w:rsidRPr="00804A0C" w:rsidRDefault="00804A0C" w:rsidP="00804A0C">
      <w:pPr>
        <w:pStyle w:val="figurecaption"/>
      </w:pPr>
      <w:bookmarkStart w:id="11" w:name="_Ref128121077"/>
      <w:bookmarkStart w:id="12" w:name="_Ref128121013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4</w:t>
      </w:r>
      <w:r>
        <w:rPr>
          <w:b/>
        </w:rPr>
        <w:fldChar w:fldCharType="end"/>
      </w:r>
      <w:bookmarkEnd w:id="11"/>
      <w:r>
        <w:rPr>
          <w:b/>
        </w:rPr>
        <w:t>.</w:t>
      </w:r>
      <w:r>
        <w:t xml:space="preserve"> Frequency response function (FRF) spectrum comparison between undamaged and damaged conditions at </w:t>
      </w:r>
      <w:r w:rsidRPr="00804A0C">
        <w:t>the 15</w:t>
      </w:r>
      <w:r w:rsidRPr="003E2CB4">
        <w:rPr>
          <w:vertAlign w:val="superscript"/>
        </w:rPr>
        <w:t>th</w:t>
      </w:r>
      <w:r w:rsidRPr="00804A0C">
        <w:t xml:space="preserve"> </w:t>
      </w:r>
      <w:r w:rsidR="003C38CF">
        <w:t>n</w:t>
      </w:r>
      <w:r w:rsidRPr="00804A0C">
        <w:t>ode</w:t>
      </w:r>
      <w:bookmarkEnd w:id="12"/>
      <w:r w:rsidR="000521B9">
        <w:t>.</w:t>
      </w:r>
    </w:p>
    <w:p w14:paraId="1075F91B" w14:textId="60F20F1A" w:rsidR="00467827" w:rsidRPr="000E4D77" w:rsidRDefault="00467827" w:rsidP="004961BD">
      <w:pPr>
        <w:pStyle w:val="tablecaption"/>
      </w:pPr>
      <w:bookmarkStart w:id="13" w:name="_Ref128121048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2</w:t>
      </w:r>
      <w:r>
        <w:rPr>
          <w:b/>
        </w:rPr>
        <w:fldChar w:fldCharType="end"/>
      </w:r>
      <w:bookmarkEnd w:id="13"/>
      <w:r>
        <w:rPr>
          <w:b/>
        </w:rPr>
        <w:t>.</w:t>
      </w:r>
      <w:r w:rsidR="004961BD">
        <w:rPr>
          <w:b/>
        </w:rPr>
        <w:t xml:space="preserve"> </w:t>
      </w:r>
      <w:r w:rsidR="001D12A4" w:rsidRPr="000E4D77">
        <w:t xml:space="preserve">Natural </w:t>
      </w:r>
      <w:r w:rsidR="0052330C" w:rsidRPr="000E4D77">
        <w:t>frequenc</w:t>
      </w:r>
      <w:r w:rsidR="00AD4087" w:rsidRPr="000E4D77">
        <w:t>y</w:t>
      </w:r>
      <w:r w:rsidR="000E4D77" w:rsidRPr="000E4D77">
        <w:t xml:space="preserve"> (Hz)</w:t>
      </w:r>
      <w:r w:rsidR="00AD4087" w:rsidRPr="000E4D77">
        <w:t xml:space="preserve"> comparison</w:t>
      </w:r>
      <w:r w:rsidR="0052330C" w:rsidRPr="000E4D77">
        <w:t xml:space="preserve"> between this study and </w:t>
      </w:r>
      <w:r w:rsidR="000E4D77" w:rsidRPr="000E4D77">
        <w:t>analytic</w:t>
      </w:r>
      <w:r w:rsidR="0052330C" w:rsidRPr="000E4D77">
        <w:t xml:space="preserve"> theory</w:t>
      </w:r>
      <w:r w:rsidR="000E4D77" w:rsidRPr="000E4D77">
        <w:t xml:space="preserve"> (Case 0)</w:t>
      </w:r>
      <w:r w:rsidR="000F2564">
        <w:t>.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96"/>
        <w:gridCol w:w="2200"/>
        <w:gridCol w:w="1724"/>
      </w:tblGrid>
      <w:tr w:rsidR="00467827" w14:paraId="705B1C26" w14:textId="77777777" w:rsidTr="0052330C">
        <w:trPr>
          <w:trHeight w:val="545"/>
          <w:jc w:val="center"/>
        </w:trPr>
        <w:tc>
          <w:tcPr>
            <w:tcW w:w="1276" w:type="dxa"/>
            <w:vAlign w:val="center"/>
          </w:tcPr>
          <w:p w14:paraId="5B4868D8" w14:textId="6A13C47A" w:rsidR="0052330C" w:rsidRPr="004961BD" w:rsidRDefault="000E4D77" w:rsidP="004961B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</w:t>
            </w:r>
          </w:p>
        </w:tc>
        <w:tc>
          <w:tcPr>
            <w:tcW w:w="1696" w:type="dxa"/>
            <w:vAlign w:val="center"/>
          </w:tcPr>
          <w:p w14:paraId="03EB0EB3" w14:textId="1C7CEC7C" w:rsidR="00467827" w:rsidRPr="004961BD" w:rsidRDefault="000E4D77" w:rsidP="004961B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4961BD" w:rsidRPr="004961BD">
              <w:rPr>
                <w:b/>
                <w:bCs/>
              </w:rPr>
              <w:t>his study</w:t>
            </w:r>
          </w:p>
        </w:tc>
        <w:tc>
          <w:tcPr>
            <w:tcW w:w="2200" w:type="dxa"/>
            <w:vAlign w:val="center"/>
          </w:tcPr>
          <w:p w14:paraId="35E3496B" w14:textId="0C0C7240" w:rsidR="004961BD" w:rsidRDefault="000E4D77" w:rsidP="004961B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Analytic</w:t>
            </w:r>
            <w:r w:rsidR="004961BD" w:rsidRPr="004961BD">
              <w:rPr>
                <w:b/>
                <w:bCs/>
              </w:rPr>
              <w:t xml:space="preserve"> theory </w:t>
            </w:r>
          </w:p>
          <w:p w14:paraId="6B9F8F8A" w14:textId="51AC6126" w:rsidR="00467827" w:rsidRPr="004961BD" w:rsidRDefault="004961BD" w:rsidP="004961BD">
            <w:pPr>
              <w:ind w:firstLine="0"/>
              <w:jc w:val="center"/>
              <w:rPr>
                <w:b/>
                <w:bCs/>
              </w:rPr>
            </w:pPr>
            <w:r w:rsidRPr="004961BD">
              <w:rPr>
                <w:b/>
                <w:bCs/>
              </w:rPr>
              <w:t>[</w:t>
            </w:r>
            <w:r w:rsidR="006302A1">
              <w:rPr>
                <w:b/>
                <w:bCs/>
              </w:rPr>
              <w:t>21</w:t>
            </w:r>
            <w:r w:rsidRPr="004961BD">
              <w:rPr>
                <w:b/>
                <w:bCs/>
              </w:rPr>
              <w:t>]</w:t>
            </w:r>
          </w:p>
        </w:tc>
        <w:tc>
          <w:tcPr>
            <w:tcW w:w="1724" w:type="dxa"/>
            <w:vAlign w:val="center"/>
          </w:tcPr>
          <w:p w14:paraId="52DE3846" w14:textId="580F752A" w:rsidR="00467827" w:rsidRPr="004961BD" w:rsidRDefault="000E4D77" w:rsidP="004961B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Difference</w:t>
            </w:r>
          </w:p>
          <w:p w14:paraId="635288E8" w14:textId="6C99177B" w:rsidR="004961BD" w:rsidRPr="004961BD" w:rsidRDefault="004961BD" w:rsidP="004961BD">
            <w:pPr>
              <w:ind w:firstLine="0"/>
              <w:jc w:val="center"/>
              <w:rPr>
                <w:b/>
                <w:bCs/>
              </w:rPr>
            </w:pPr>
            <w:r w:rsidRPr="004961BD">
              <w:rPr>
                <w:b/>
                <w:bCs/>
              </w:rPr>
              <w:t>(%)</w:t>
            </w:r>
          </w:p>
        </w:tc>
      </w:tr>
      <w:tr w:rsidR="004961BD" w14:paraId="55E8A43D" w14:textId="77777777" w:rsidTr="0052330C">
        <w:trPr>
          <w:trHeight w:val="272"/>
          <w:jc w:val="center"/>
        </w:trPr>
        <w:tc>
          <w:tcPr>
            <w:tcW w:w="1276" w:type="dxa"/>
            <w:vAlign w:val="center"/>
          </w:tcPr>
          <w:p w14:paraId="7253BEE9" w14:textId="6C0F4B2F" w:rsidR="004961BD" w:rsidRDefault="0052330C" w:rsidP="004961BD">
            <w:pPr>
              <w:ind w:firstLine="0"/>
              <w:jc w:val="center"/>
            </w:pPr>
            <w:r>
              <w:t xml:space="preserve">Mode </w:t>
            </w:r>
            <w:r w:rsidR="004961BD">
              <w:t>1</w:t>
            </w:r>
          </w:p>
        </w:tc>
        <w:tc>
          <w:tcPr>
            <w:tcW w:w="1696" w:type="dxa"/>
          </w:tcPr>
          <w:p w14:paraId="11CFDA12" w14:textId="7C5991CF" w:rsidR="004961BD" w:rsidRDefault="004961BD" w:rsidP="004961BD">
            <w:pPr>
              <w:ind w:firstLine="0"/>
              <w:jc w:val="center"/>
            </w:pPr>
            <w:r w:rsidRPr="00903C99">
              <w:t>12.904</w:t>
            </w:r>
          </w:p>
        </w:tc>
        <w:tc>
          <w:tcPr>
            <w:tcW w:w="2200" w:type="dxa"/>
          </w:tcPr>
          <w:p w14:paraId="6DEDADE4" w14:textId="133BB40E" w:rsidR="004961BD" w:rsidRDefault="004961BD" w:rsidP="004961BD">
            <w:pPr>
              <w:ind w:firstLine="0"/>
              <w:jc w:val="center"/>
            </w:pPr>
            <w:r w:rsidRPr="00903C99">
              <w:t>12.869</w:t>
            </w:r>
          </w:p>
        </w:tc>
        <w:tc>
          <w:tcPr>
            <w:tcW w:w="1724" w:type="dxa"/>
          </w:tcPr>
          <w:p w14:paraId="5234FD5C" w14:textId="74772851" w:rsidR="004961BD" w:rsidRDefault="004961BD" w:rsidP="004961BD">
            <w:pPr>
              <w:ind w:firstLine="0"/>
              <w:jc w:val="center"/>
            </w:pPr>
            <w:r w:rsidRPr="00903C99">
              <w:t>0.27</w:t>
            </w:r>
          </w:p>
        </w:tc>
      </w:tr>
      <w:tr w:rsidR="004961BD" w14:paraId="0504A519" w14:textId="77777777" w:rsidTr="0052330C">
        <w:trPr>
          <w:trHeight w:val="272"/>
          <w:jc w:val="center"/>
        </w:trPr>
        <w:tc>
          <w:tcPr>
            <w:tcW w:w="1276" w:type="dxa"/>
            <w:vAlign w:val="center"/>
          </w:tcPr>
          <w:p w14:paraId="58F18EA0" w14:textId="115B958E" w:rsidR="004961BD" w:rsidRDefault="0052330C" w:rsidP="004961BD">
            <w:pPr>
              <w:ind w:firstLine="0"/>
              <w:jc w:val="center"/>
            </w:pPr>
            <w:r>
              <w:t xml:space="preserve">Mode </w:t>
            </w:r>
            <w:r w:rsidR="004961BD">
              <w:t>2</w:t>
            </w:r>
          </w:p>
        </w:tc>
        <w:tc>
          <w:tcPr>
            <w:tcW w:w="1696" w:type="dxa"/>
          </w:tcPr>
          <w:p w14:paraId="45F9817E" w14:textId="1A52A436" w:rsidR="004961BD" w:rsidRDefault="004961BD" w:rsidP="004961BD">
            <w:pPr>
              <w:ind w:firstLine="0"/>
              <w:jc w:val="center"/>
            </w:pPr>
            <w:r w:rsidRPr="00903C99">
              <w:t>52.038</w:t>
            </w:r>
          </w:p>
        </w:tc>
        <w:tc>
          <w:tcPr>
            <w:tcW w:w="2200" w:type="dxa"/>
          </w:tcPr>
          <w:p w14:paraId="0FE991CC" w14:textId="6F727DF6" w:rsidR="004961BD" w:rsidRDefault="004961BD" w:rsidP="004961BD">
            <w:pPr>
              <w:ind w:firstLine="0"/>
              <w:jc w:val="center"/>
            </w:pPr>
            <w:r w:rsidRPr="00903C99">
              <w:t>51.477</w:t>
            </w:r>
          </w:p>
        </w:tc>
        <w:tc>
          <w:tcPr>
            <w:tcW w:w="1724" w:type="dxa"/>
          </w:tcPr>
          <w:p w14:paraId="0E8AFC7B" w14:textId="1657381C" w:rsidR="004961BD" w:rsidRDefault="004961BD" w:rsidP="004961BD">
            <w:pPr>
              <w:ind w:firstLine="0"/>
              <w:jc w:val="center"/>
            </w:pPr>
            <w:r w:rsidRPr="00903C99">
              <w:t>1.09</w:t>
            </w:r>
          </w:p>
        </w:tc>
      </w:tr>
      <w:tr w:rsidR="004961BD" w14:paraId="031FAD4A" w14:textId="77777777" w:rsidTr="0052330C">
        <w:trPr>
          <w:trHeight w:val="272"/>
          <w:jc w:val="center"/>
        </w:trPr>
        <w:tc>
          <w:tcPr>
            <w:tcW w:w="1276" w:type="dxa"/>
            <w:vAlign w:val="center"/>
          </w:tcPr>
          <w:p w14:paraId="1E3E5C38" w14:textId="1A7BEAE6" w:rsidR="004961BD" w:rsidRDefault="0052330C" w:rsidP="004961BD">
            <w:pPr>
              <w:ind w:firstLine="0"/>
              <w:jc w:val="center"/>
            </w:pPr>
            <w:r>
              <w:t xml:space="preserve">Mode </w:t>
            </w:r>
            <w:r w:rsidR="004961BD">
              <w:t>3</w:t>
            </w:r>
          </w:p>
        </w:tc>
        <w:tc>
          <w:tcPr>
            <w:tcW w:w="1696" w:type="dxa"/>
          </w:tcPr>
          <w:p w14:paraId="5964834B" w14:textId="2B1059D2" w:rsidR="004961BD" w:rsidRDefault="004961BD" w:rsidP="004961BD">
            <w:pPr>
              <w:ind w:firstLine="0"/>
              <w:jc w:val="center"/>
            </w:pPr>
            <w:r w:rsidRPr="00903C99">
              <w:t>118.690</w:t>
            </w:r>
          </w:p>
        </w:tc>
        <w:tc>
          <w:tcPr>
            <w:tcW w:w="2200" w:type="dxa"/>
          </w:tcPr>
          <w:p w14:paraId="000DC1DF" w14:textId="2D52AA5A" w:rsidR="004961BD" w:rsidRDefault="004961BD" w:rsidP="004961BD">
            <w:pPr>
              <w:ind w:firstLine="0"/>
              <w:jc w:val="center"/>
            </w:pPr>
            <w:r w:rsidRPr="00903C99">
              <w:t>115.823</w:t>
            </w:r>
          </w:p>
        </w:tc>
        <w:tc>
          <w:tcPr>
            <w:tcW w:w="1724" w:type="dxa"/>
          </w:tcPr>
          <w:p w14:paraId="2AD33186" w14:textId="575E0919" w:rsidR="004961BD" w:rsidRDefault="004961BD" w:rsidP="004961BD">
            <w:pPr>
              <w:ind w:firstLine="0"/>
              <w:jc w:val="center"/>
            </w:pPr>
            <w:r w:rsidRPr="00903C99">
              <w:t>2.48</w:t>
            </w:r>
          </w:p>
        </w:tc>
      </w:tr>
      <w:tr w:rsidR="004961BD" w14:paraId="01BCACA8" w14:textId="77777777" w:rsidTr="0052330C">
        <w:trPr>
          <w:trHeight w:val="272"/>
          <w:jc w:val="center"/>
        </w:trPr>
        <w:tc>
          <w:tcPr>
            <w:tcW w:w="1276" w:type="dxa"/>
            <w:vAlign w:val="center"/>
          </w:tcPr>
          <w:p w14:paraId="71479532" w14:textId="62A2195F" w:rsidR="004961BD" w:rsidRDefault="0052330C" w:rsidP="004961BD">
            <w:pPr>
              <w:ind w:firstLine="0"/>
              <w:jc w:val="center"/>
            </w:pPr>
            <w:r>
              <w:t xml:space="preserve">Mode </w:t>
            </w:r>
            <w:r w:rsidR="004961BD">
              <w:t>4</w:t>
            </w:r>
          </w:p>
        </w:tc>
        <w:tc>
          <w:tcPr>
            <w:tcW w:w="1696" w:type="dxa"/>
          </w:tcPr>
          <w:p w14:paraId="62338A89" w14:textId="4D8FEC15" w:rsidR="004961BD" w:rsidRDefault="004961BD" w:rsidP="004961BD">
            <w:pPr>
              <w:ind w:firstLine="0"/>
              <w:jc w:val="center"/>
            </w:pPr>
            <w:r w:rsidRPr="00903C99">
              <w:t>215.087</w:t>
            </w:r>
          </w:p>
        </w:tc>
        <w:tc>
          <w:tcPr>
            <w:tcW w:w="2200" w:type="dxa"/>
          </w:tcPr>
          <w:p w14:paraId="6E56A5C6" w14:textId="2560BFF7" w:rsidR="004961BD" w:rsidRDefault="004961BD" w:rsidP="004961BD">
            <w:pPr>
              <w:ind w:firstLine="0"/>
              <w:jc w:val="center"/>
            </w:pPr>
            <w:r w:rsidRPr="00903C99">
              <w:t>205.907</w:t>
            </w:r>
          </w:p>
        </w:tc>
        <w:tc>
          <w:tcPr>
            <w:tcW w:w="1724" w:type="dxa"/>
          </w:tcPr>
          <w:p w14:paraId="0D228E60" w14:textId="0BB13482" w:rsidR="004961BD" w:rsidRDefault="004961BD" w:rsidP="004961BD">
            <w:pPr>
              <w:ind w:firstLine="0"/>
              <w:jc w:val="center"/>
            </w:pPr>
            <w:r w:rsidRPr="00903C99">
              <w:t>4.46</w:t>
            </w:r>
          </w:p>
        </w:tc>
      </w:tr>
    </w:tbl>
    <w:p w14:paraId="316D7160" w14:textId="77777777" w:rsidR="00467827" w:rsidRDefault="00467827" w:rsidP="00527947"/>
    <w:p w14:paraId="424549A2" w14:textId="1BB27814" w:rsidR="00527947" w:rsidRDefault="0052330C" w:rsidP="00527947">
      <w:r>
        <w:t xml:space="preserve">It can be seen from </w:t>
      </w:r>
      <w:r w:rsidR="000521B9">
        <w:fldChar w:fldCharType="begin"/>
      </w:r>
      <w:r w:rsidR="000521B9">
        <w:instrText xml:space="preserve"> REF _Ref128121048 \h </w:instrText>
      </w:r>
      <w:r w:rsidR="000521B9">
        <w:fldChar w:fldCharType="separate"/>
      </w:r>
      <w:r w:rsidR="0054642E">
        <w:rPr>
          <w:b/>
        </w:rPr>
        <w:t xml:space="preserve">Table </w:t>
      </w:r>
      <w:r w:rsidR="0054642E">
        <w:rPr>
          <w:b/>
          <w:noProof/>
        </w:rPr>
        <w:t>2</w:t>
      </w:r>
      <w:r w:rsidR="000521B9">
        <w:fldChar w:fldCharType="end"/>
      </w:r>
      <w:r>
        <w:t xml:space="preserve"> that the natural frequencies </w:t>
      </w:r>
      <w:r w:rsidRPr="0052330C">
        <w:t>obtained from the ANSYS model</w:t>
      </w:r>
      <w:r w:rsidR="000E4D77">
        <w:t xml:space="preserve"> </w:t>
      </w:r>
      <w:r>
        <w:t xml:space="preserve">are quite accurate compared to </w:t>
      </w:r>
      <w:r w:rsidRPr="0052330C">
        <w:t xml:space="preserve">the </w:t>
      </w:r>
      <w:r w:rsidR="000E4D77">
        <w:t>analytic theory</w:t>
      </w:r>
      <w:r w:rsidR="00804A0C">
        <w:t xml:space="preserve">. </w:t>
      </w:r>
      <w:r w:rsidR="00804A0C" w:rsidRPr="00804A0C">
        <w:t>The natural frequency peaks</w:t>
      </w:r>
      <w:r w:rsidR="00804A0C">
        <w:t xml:space="preserve"> </w:t>
      </w:r>
      <w:r w:rsidR="00804A0C">
        <w:lastRenderedPageBreak/>
        <w:t xml:space="preserve">are similar between </w:t>
      </w:r>
      <w:r w:rsidR="000521B9">
        <w:fldChar w:fldCharType="begin"/>
      </w:r>
      <w:r w:rsidR="000521B9">
        <w:instrText xml:space="preserve"> REF _Ref128121048 \h </w:instrText>
      </w:r>
      <w:r w:rsidR="000521B9">
        <w:fldChar w:fldCharType="separate"/>
      </w:r>
      <w:r w:rsidR="0054642E">
        <w:rPr>
          <w:b/>
        </w:rPr>
        <w:t xml:space="preserve">Table </w:t>
      </w:r>
      <w:r w:rsidR="0054642E">
        <w:rPr>
          <w:b/>
          <w:noProof/>
        </w:rPr>
        <w:t>2</w:t>
      </w:r>
      <w:r w:rsidR="000521B9">
        <w:fldChar w:fldCharType="end"/>
      </w:r>
      <w:r w:rsidR="00804A0C">
        <w:t xml:space="preserve"> and </w:t>
      </w:r>
      <w:r w:rsidR="000521B9">
        <w:fldChar w:fldCharType="begin"/>
      </w:r>
      <w:r w:rsidR="000521B9">
        <w:instrText xml:space="preserve"> REF _Ref128121077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4</w:t>
      </w:r>
      <w:r w:rsidR="000521B9">
        <w:fldChar w:fldCharType="end"/>
      </w:r>
      <w:r w:rsidR="00A957E7">
        <w:t xml:space="preserve"> (Case 0)</w:t>
      </w:r>
      <w:r>
        <w:t>. Furthermore, t</w:t>
      </w:r>
      <w:r w:rsidRPr="0052330C">
        <w:t xml:space="preserve">he </w:t>
      </w:r>
      <w:r w:rsidR="000E4D77">
        <w:t>differences</w:t>
      </w:r>
      <w:r w:rsidRPr="0052330C">
        <w:t xml:space="preserve"> are </w:t>
      </w:r>
      <w:r>
        <w:t>small</w:t>
      </w:r>
      <w:r w:rsidR="00AD4087">
        <w:t>er</w:t>
      </w:r>
      <w:r>
        <w:t xml:space="preserve"> </w:t>
      </w:r>
      <w:r w:rsidRPr="0052330C">
        <w:t>than 5%.</w:t>
      </w:r>
      <w:r>
        <w:t xml:space="preserve"> </w:t>
      </w:r>
      <w:r w:rsidR="00C1027B">
        <w:t>Therefor</w:t>
      </w:r>
      <w:r w:rsidR="001D12A4">
        <w:t>e</w:t>
      </w:r>
      <w:r w:rsidR="00C1027B">
        <w:t xml:space="preserve">, </w:t>
      </w:r>
      <w:r w:rsidR="000E4D77">
        <w:t xml:space="preserve">the </w:t>
      </w:r>
      <w:r w:rsidR="00C1027B">
        <w:t>s</w:t>
      </w:r>
      <w:r w:rsidR="00C1027B" w:rsidRPr="00C1027B">
        <w:t>imulation results are reliable</w:t>
      </w:r>
      <w:r w:rsidR="00C1027B">
        <w:t>.</w:t>
      </w:r>
    </w:p>
    <w:p w14:paraId="7502C379" w14:textId="40773B36" w:rsidR="001D12A4" w:rsidRDefault="001D12A4" w:rsidP="001D12A4">
      <w:pPr>
        <w:pStyle w:val="heading2"/>
      </w:pPr>
      <w:r>
        <w:t xml:space="preserve">Damage </w:t>
      </w:r>
      <w:r w:rsidR="000E4D77">
        <w:t>o</w:t>
      </w:r>
      <w:r>
        <w:t>ccurrence</w:t>
      </w:r>
    </w:p>
    <w:p w14:paraId="243A6AF1" w14:textId="6467D0EF" w:rsidR="00752357" w:rsidRPr="00752357" w:rsidRDefault="00AD4087" w:rsidP="00BA0CF7">
      <w:pPr>
        <w:pStyle w:val="p1a"/>
        <w:ind w:firstLine="227"/>
      </w:pPr>
      <w:r w:rsidRPr="00AD4087">
        <w:t xml:space="preserve">When the correlation coefficient value is smaller than "1", </w:t>
      </w:r>
      <w:r w:rsidR="0060502A">
        <w:t>it indicates that the damage has occurred</w:t>
      </w:r>
      <w:r w:rsidRPr="00AD4087">
        <w:t xml:space="preserve"> </w:t>
      </w:r>
      <w:r w:rsidR="00D445CC">
        <w:t>in the beam</w:t>
      </w:r>
      <w:r>
        <w:t>.</w:t>
      </w:r>
      <w:r w:rsidR="002642B2">
        <w:t xml:space="preserve"> </w:t>
      </w:r>
      <w:r w:rsidR="002642B2" w:rsidRPr="002642B2">
        <w:t xml:space="preserve">The nodes along the beam length </w:t>
      </w:r>
      <w:r w:rsidR="002642B2">
        <w:t>show</w:t>
      </w:r>
      <w:r w:rsidR="002642B2" w:rsidRPr="002642B2">
        <w:t xml:space="preserve"> </w:t>
      </w:r>
      <w:r w:rsidR="002642B2">
        <w:t xml:space="preserve">these changes. </w:t>
      </w:r>
      <w:r w:rsidR="00D445CC">
        <w:t>T</w:t>
      </w:r>
      <w:r w:rsidR="002642B2" w:rsidRPr="002642B2">
        <w:t>he 1</w:t>
      </w:r>
      <w:r w:rsidR="002642B2" w:rsidRPr="000E4D77">
        <w:rPr>
          <w:vertAlign w:val="superscript"/>
        </w:rPr>
        <w:t>st</w:t>
      </w:r>
      <w:r w:rsidR="002642B2" w:rsidRPr="002642B2">
        <w:t xml:space="preserve"> node </w:t>
      </w:r>
      <w:r w:rsidR="000E4D77">
        <w:t>(located 0.0</w:t>
      </w:r>
      <w:r w:rsidR="002642B2" w:rsidRPr="002642B2">
        <w:t xml:space="preserve"> m) and the 21</w:t>
      </w:r>
      <w:r w:rsidR="002642B2" w:rsidRPr="000E4D77">
        <w:rPr>
          <w:vertAlign w:val="superscript"/>
        </w:rPr>
        <w:t>st</w:t>
      </w:r>
      <w:r w:rsidR="000E4D77">
        <w:t xml:space="preserve"> node (located 1.9</w:t>
      </w:r>
      <w:r w:rsidR="002642B2" w:rsidRPr="002642B2">
        <w:t xml:space="preserve"> m) are the boundaries of the beam so the value</w:t>
      </w:r>
      <w:r w:rsidR="002642B2">
        <w:t>s</w:t>
      </w:r>
      <w:r w:rsidR="002642B2" w:rsidRPr="002642B2">
        <w:t xml:space="preserve"> do not fluctuate and default to “1”.</w:t>
      </w:r>
    </w:p>
    <w:p w14:paraId="1D0E529F" w14:textId="7AFAD4DC" w:rsidR="00AD4087" w:rsidRPr="00AD4087" w:rsidRDefault="001B4017" w:rsidP="002642B2">
      <w:pPr>
        <w:ind w:firstLine="0"/>
        <w:jc w:val="center"/>
      </w:pPr>
      <w:r>
        <w:rPr>
          <w:noProof/>
        </w:rPr>
        <w:drawing>
          <wp:inline distT="0" distB="0" distL="0" distR="0" wp14:anchorId="33A53B76" wp14:editId="51491015">
            <wp:extent cx="4395470" cy="139636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BB6A" w14:textId="48679F7F" w:rsidR="00752357" w:rsidRDefault="002642B2" w:rsidP="001B4017">
      <w:pPr>
        <w:pStyle w:val="figurecaption"/>
      </w:pPr>
      <w:bookmarkStart w:id="14" w:name="_Ref128121129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5</w:t>
      </w:r>
      <w:r>
        <w:rPr>
          <w:b/>
        </w:rPr>
        <w:fldChar w:fldCharType="end"/>
      </w:r>
      <w:bookmarkEnd w:id="14"/>
      <w:r>
        <w:rPr>
          <w:b/>
        </w:rPr>
        <w:t>.</w:t>
      </w:r>
      <w:r>
        <w:t xml:space="preserve"> T</w:t>
      </w:r>
      <w:r w:rsidRPr="002642B2">
        <w:t xml:space="preserve">he correlation coefficient </w:t>
      </w:r>
      <w:r w:rsidR="00574CAB">
        <w:t>of</w:t>
      </w:r>
      <w:r w:rsidRPr="002642B2">
        <w:t xml:space="preserve"> FRF </w:t>
      </w:r>
      <w:r w:rsidR="00574CAB">
        <w:t>for Case 1</w:t>
      </w:r>
      <w:r>
        <w:t>.</w:t>
      </w:r>
    </w:p>
    <w:p w14:paraId="08BF07AB" w14:textId="29C5D3F0" w:rsidR="001B4017" w:rsidRPr="001B4017" w:rsidRDefault="001B4017" w:rsidP="001B4017">
      <w:pPr>
        <w:ind w:firstLine="0"/>
      </w:pPr>
      <w:r>
        <w:rPr>
          <w:noProof/>
        </w:rPr>
        <w:drawing>
          <wp:inline distT="0" distB="0" distL="0" distR="0" wp14:anchorId="692BFA61" wp14:editId="26C9E0E7">
            <wp:extent cx="4395470" cy="148780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BB5BD" w14:textId="13B05729" w:rsidR="002642B2" w:rsidRPr="002642B2" w:rsidRDefault="00752357" w:rsidP="00A957E7">
      <w:pPr>
        <w:pStyle w:val="figurecaption"/>
      </w:pPr>
      <w:bookmarkStart w:id="15" w:name="_Ref128121133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6</w:t>
      </w:r>
      <w:r>
        <w:rPr>
          <w:b/>
        </w:rPr>
        <w:fldChar w:fldCharType="end"/>
      </w:r>
      <w:bookmarkEnd w:id="15"/>
      <w:r>
        <w:rPr>
          <w:b/>
        </w:rPr>
        <w:t>.</w:t>
      </w:r>
      <w:r>
        <w:t xml:space="preserve"> </w:t>
      </w:r>
      <w:r w:rsidR="00574CAB">
        <w:t>T</w:t>
      </w:r>
      <w:r w:rsidR="00574CAB" w:rsidRPr="002642B2">
        <w:t xml:space="preserve">he correlation coefficient </w:t>
      </w:r>
      <w:r w:rsidR="00574CAB">
        <w:t>of</w:t>
      </w:r>
      <w:r w:rsidR="00574CAB" w:rsidRPr="002642B2">
        <w:t xml:space="preserve"> FRF </w:t>
      </w:r>
      <w:r w:rsidR="00574CAB">
        <w:t>for Case 2.</w:t>
      </w:r>
    </w:p>
    <w:p w14:paraId="07126DC7" w14:textId="5C4D1FDA" w:rsidR="00804A0C" w:rsidRDefault="003C307C" w:rsidP="00A957E7">
      <w:pPr>
        <w:ind w:firstLine="0"/>
        <w:jc w:val="center"/>
      </w:pPr>
      <w:r>
        <w:rPr>
          <w:noProof/>
        </w:rPr>
        <w:drawing>
          <wp:inline distT="0" distB="0" distL="0" distR="0" wp14:anchorId="5D65CDFB" wp14:editId="3390FD2B">
            <wp:extent cx="4395470" cy="154876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2037D" w14:textId="0F6C4956" w:rsidR="00527947" w:rsidRPr="00A957E7" w:rsidRDefault="00A957E7" w:rsidP="00A957E7">
      <w:pPr>
        <w:pStyle w:val="figurecaption"/>
      </w:pPr>
      <w:bookmarkStart w:id="16" w:name="_Ref128120829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7</w:t>
      </w:r>
      <w:r>
        <w:rPr>
          <w:b/>
        </w:rPr>
        <w:fldChar w:fldCharType="end"/>
      </w:r>
      <w:bookmarkEnd w:id="16"/>
      <w:r>
        <w:rPr>
          <w:b/>
        </w:rPr>
        <w:t>.</w:t>
      </w:r>
      <w:r>
        <w:t xml:space="preserve"> </w:t>
      </w:r>
      <w:r w:rsidR="00574CAB">
        <w:t>T</w:t>
      </w:r>
      <w:r w:rsidR="00574CAB" w:rsidRPr="002642B2">
        <w:t xml:space="preserve">he correlation coefficient </w:t>
      </w:r>
      <w:r w:rsidR="00574CAB">
        <w:t>of</w:t>
      </w:r>
      <w:r w:rsidR="00574CAB" w:rsidRPr="002642B2">
        <w:t xml:space="preserve"> FRF </w:t>
      </w:r>
      <w:r w:rsidR="00574CAB">
        <w:t>for Case 3.</w:t>
      </w:r>
    </w:p>
    <w:p w14:paraId="479F786F" w14:textId="68230113" w:rsidR="00852BE3" w:rsidRDefault="00135F34" w:rsidP="00852BE3">
      <w:r w:rsidRPr="00135F34">
        <w:lastRenderedPageBreak/>
        <w:t>It can be seen from the</w:t>
      </w:r>
      <w:r w:rsidR="000E7CDF">
        <w:t xml:space="preserve"> </w:t>
      </w:r>
      <w:r w:rsidRPr="00135F34">
        <w:t xml:space="preserve">three </w:t>
      </w:r>
      <w:r>
        <w:t>chart</w:t>
      </w:r>
      <w:r w:rsidRPr="00135F34">
        <w:t xml:space="preserve">s shown in </w:t>
      </w:r>
      <w:r w:rsidR="000521B9">
        <w:fldChar w:fldCharType="begin"/>
      </w:r>
      <w:r w:rsidR="000521B9">
        <w:instrText xml:space="preserve"> REF _Ref128121129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5</w:t>
      </w:r>
      <w:r w:rsidR="000521B9">
        <w:fldChar w:fldCharType="end"/>
      </w:r>
      <w:r w:rsidRPr="00135F34">
        <w:t xml:space="preserve">, </w:t>
      </w:r>
      <w:r w:rsidR="000521B9">
        <w:fldChar w:fldCharType="begin"/>
      </w:r>
      <w:r w:rsidR="000521B9">
        <w:instrText xml:space="preserve"> REF _Ref128121133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6</w:t>
      </w:r>
      <w:r w:rsidR="000521B9">
        <w:fldChar w:fldCharType="end"/>
      </w:r>
      <w:r w:rsidR="00D631CD">
        <w:t>,</w:t>
      </w:r>
      <w:r w:rsidRPr="00135F34">
        <w:t xml:space="preserve"> and </w:t>
      </w:r>
      <w:r w:rsidR="000521B9">
        <w:fldChar w:fldCharType="begin"/>
      </w:r>
      <w:r w:rsidR="000521B9">
        <w:instrText xml:space="preserve"> REF _Ref128120829 \h </w:instrText>
      </w:r>
      <w:r w:rsidR="000521B9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7</w:t>
      </w:r>
      <w:r w:rsidR="000521B9">
        <w:fldChar w:fldCharType="end"/>
      </w:r>
      <w:r w:rsidRPr="00135F34">
        <w:t xml:space="preserve"> that</w:t>
      </w:r>
      <w:r>
        <w:t xml:space="preserve"> the CC of FRF indicated the damage’s occurrence in both </w:t>
      </w:r>
      <w:r w:rsidRPr="00135F34">
        <w:t xml:space="preserve">one </w:t>
      </w:r>
      <w:r>
        <w:t xml:space="preserve">location </w:t>
      </w:r>
      <w:r w:rsidRPr="00135F34">
        <w:t xml:space="preserve">damage case and two </w:t>
      </w:r>
      <w:r>
        <w:t xml:space="preserve">locations </w:t>
      </w:r>
      <w:r w:rsidRPr="00135F34">
        <w:t>damage case</w:t>
      </w:r>
      <w:r>
        <w:t xml:space="preserve">. Finally, the </w:t>
      </w:r>
      <w:r w:rsidR="003D390E">
        <w:t>damage’s location</w:t>
      </w:r>
      <w:r>
        <w:t xml:space="preserve"> is </w:t>
      </w:r>
      <w:r w:rsidR="003D390E">
        <w:t>identified</w:t>
      </w:r>
      <w:r>
        <w:t xml:space="preserve"> in Section 3.4</w:t>
      </w:r>
      <w:r w:rsidR="003D390E">
        <w:t>.</w:t>
      </w:r>
    </w:p>
    <w:p w14:paraId="57C261EF" w14:textId="318DA96E" w:rsidR="003D390E" w:rsidRDefault="003D390E" w:rsidP="003D390E">
      <w:pPr>
        <w:pStyle w:val="heading2"/>
      </w:pPr>
      <w:r>
        <w:t xml:space="preserve">Damage </w:t>
      </w:r>
      <w:r w:rsidR="000E4D77">
        <w:t>l</w:t>
      </w:r>
      <w:r>
        <w:t>ocation</w:t>
      </w:r>
    </w:p>
    <w:p w14:paraId="5A77D9B4" w14:textId="3BDE4B6E" w:rsidR="003D390E" w:rsidRPr="00E264DD" w:rsidRDefault="00574CAB" w:rsidP="00574CAB">
      <w:r w:rsidRPr="00574CAB">
        <w:t>For the first damage scenario</w:t>
      </w:r>
      <w:r>
        <w:t xml:space="preserve"> (Case 1), t</w:t>
      </w:r>
      <w:r w:rsidR="00186460" w:rsidRPr="00E264DD">
        <w:t xml:space="preserve">he FRFBI index is </w:t>
      </w:r>
      <w:r>
        <w:t>determined for</w:t>
      </w:r>
      <w:r w:rsidR="00186460" w:rsidRPr="00E264DD">
        <w:t xml:space="preserve"> the first 4 modes (Mode 1, Mode 2, Mode 3, Mode 4) and </w:t>
      </w:r>
      <w:r>
        <w:t>for the combination of 4 modes</w:t>
      </w:r>
      <w:r w:rsidR="006C7416" w:rsidRPr="00E264DD">
        <w:t xml:space="preserve"> (i</w:t>
      </w:r>
      <w:r>
        <w:t>.</w:t>
      </w:r>
      <w:r w:rsidR="006C7416" w:rsidRPr="00E264DD">
        <w:t>e.</w:t>
      </w:r>
      <w:r>
        <w:t>, All m</w:t>
      </w:r>
      <w:r w:rsidR="006C7416" w:rsidRPr="00E264DD">
        <w:t>ode)</w:t>
      </w:r>
      <w:r w:rsidR="00186460" w:rsidRPr="00E264DD">
        <w:t xml:space="preserve">. In the first damage scenario, </w:t>
      </w:r>
      <w:r w:rsidR="006C7416" w:rsidRPr="00E264DD">
        <w:t>t</w:t>
      </w:r>
      <w:r w:rsidR="00186460" w:rsidRPr="00E264DD">
        <w:t xml:space="preserve">he first 4 modes are able to </w:t>
      </w:r>
      <w:r w:rsidR="006C7416" w:rsidRPr="00E264DD">
        <w:t>detect</w:t>
      </w:r>
      <w:r w:rsidR="00186460" w:rsidRPr="00E264DD">
        <w:t xml:space="preserve"> the </w:t>
      </w:r>
      <w:r w:rsidR="006C7416" w:rsidRPr="00E264DD">
        <w:t xml:space="preserve">damage’s location, as shown in </w:t>
      </w:r>
      <w:r w:rsidR="000521B9" w:rsidRPr="00E264DD">
        <w:fldChar w:fldCharType="begin"/>
      </w:r>
      <w:r w:rsidR="000521B9" w:rsidRPr="00E264DD">
        <w:instrText xml:space="preserve"> REF _Ref128121375 \h </w:instrText>
      </w:r>
      <w:r w:rsidR="00E264DD">
        <w:instrText xml:space="preserve"> \* MERGEFORMAT </w:instrText>
      </w:r>
      <w:r w:rsidR="000521B9" w:rsidRPr="00E264DD">
        <w:fldChar w:fldCharType="separate"/>
      </w:r>
      <w:r w:rsidR="0054642E" w:rsidRPr="0054642E">
        <w:rPr>
          <w:b/>
        </w:rPr>
        <w:t xml:space="preserve">Fig. </w:t>
      </w:r>
      <w:r w:rsidR="0054642E" w:rsidRPr="0054642E">
        <w:rPr>
          <w:b/>
          <w:noProof/>
        </w:rPr>
        <w:t>8</w:t>
      </w:r>
      <w:r w:rsidR="000521B9" w:rsidRPr="00E264DD">
        <w:fldChar w:fldCharType="end"/>
      </w:r>
      <w:r w:rsidR="006C7416" w:rsidRPr="00E264DD">
        <w:t>a, b, c</w:t>
      </w:r>
      <w:r w:rsidR="00CA304D">
        <w:t>,</w:t>
      </w:r>
      <w:r w:rsidR="006C7416" w:rsidRPr="00E264DD">
        <w:t xml:space="preserve"> and d. </w:t>
      </w:r>
      <w:r w:rsidR="00D445CC">
        <w:t xml:space="preserve">Practically, </w:t>
      </w:r>
      <w:r w:rsidR="00DA1100">
        <w:t xml:space="preserve">the </w:t>
      </w:r>
      <w:r w:rsidR="00D445CC">
        <w:t>case of a</w:t>
      </w:r>
      <w:r w:rsidR="0085218E" w:rsidRPr="00E264DD">
        <w:t xml:space="preserve">ll mode is selected as the priority mode because it helps to quickly identify the damage location. As shown in </w:t>
      </w:r>
      <w:r w:rsidR="000521B9" w:rsidRPr="00E264DD">
        <w:fldChar w:fldCharType="begin"/>
      </w:r>
      <w:r w:rsidR="000521B9" w:rsidRPr="00E264DD">
        <w:instrText xml:space="preserve"> REF _Ref128121375 \h </w:instrText>
      </w:r>
      <w:r w:rsidR="00E264DD">
        <w:instrText xml:space="preserve"> \* MERGEFORMAT </w:instrText>
      </w:r>
      <w:r w:rsidR="000521B9" w:rsidRPr="00E264DD">
        <w:fldChar w:fldCharType="separate"/>
      </w:r>
      <w:r w:rsidR="0054642E" w:rsidRPr="0054642E">
        <w:rPr>
          <w:b/>
        </w:rPr>
        <w:t xml:space="preserve">Fig. </w:t>
      </w:r>
      <w:r w:rsidR="0054642E" w:rsidRPr="0054642E">
        <w:rPr>
          <w:b/>
          <w:noProof/>
        </w:rPr>
        <w:t>8</w:t>
      </w:r>
      <w:r w:rsidR="000521B9" w:rsidRPr="00E264DD">
        <w:fldChar w:fldCharType="end"/>
      </w:r>
      <w:r w:rsidR="0085218E" w:rsidRPr="00E264DD">
        <w:t>e</w:t>
      </w:r>
      <w:r w:rsidR="000521B9" w:rsidRPr="00E264DD">
        <w:t>, th</w:t>
      </w:r>
      <w:r w:rsidR="005E065F">
        <w:t>e</w:t>
      </w:r>
      <w:r w:rsidR="000521B9" w:rsidRPr="00E264DD">
        <w:t xml:space="preserve"> </w:t>
      </w:r>
      <w:r w:rsidR="004E5DD3" w:rsidRPr="00E264DD">
        <w:t>result indicates that the F</w:t>
      </w:r>
      <w:r w:rsidR="0075141B">
        <w:t>RF</w:t>
      </w:r>
      <w:r w:rsidR="004E5DD3" w:rsidRPr="00E264DD">
        <w:t>BI index detects the location of the real damage that is covered by the identifi</w:t>
      </w:r>
      <w:r w:rsidR="00CA304D">
        <w:t>cation</w:t>
      </w:r>
      <w:r w:rsidR="004E5DD3" w:rsidRPr="00E264DD">
        <w:t xml:space="preserve"> line of the damage</w:t>
      </w:r>
      <w:r w:rsidR="000521B9" w:rsidRPr="00E264DD">
        <w:t>.</w:t>
      </w:r>
    </w:p>
    <w:tbl>
      <w:tblPr>
        <w:tblStyle w:val="TableGrid"/>
        <w:tblW w:w="6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577"/>
      </w:tblGrid>
      <w:tr w:rsidR="003C307C" w14:paraId="4FA3B981" w14:textId="77777777" w:rsidTr="0012223E">
        <w:trPr>
          <w:trHeight w:val="1803"/>
        </w:trPr>
        <w:tc>
          <w:tcPr>
            <w:tcW w:w="6908" w:type="dxa"/>
            <w:gridSpan w:val="2"/>
          </w:tcPr>
          <w:p w14:paraId="5B63E170" w14:textId="72F47985" w:rsidR="003C307C" w:rsidRDefault="00E264DD" w:rsidP="00415782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3D98383B" wp14:editId="25BA30F2">
                  <wp:extent cx="4145915" cy="1749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91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5EDF28" w14:textId="0DDFB578" w:rsidR="00E264DD" w:rsidRDefault="00E264DD" w:rsidP="00415782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(a)</w:t>
            </w:r>
          </w:p>
        </w:tc>
      </w:tr>
      <w:tr w:rsidR="00AD2F65" w14:paraId="3EECD168" w14:textId="77777777" w:rsidTr="0012223E">
        <w:trPr>
          <w:trHeight w:val="1803"/>
        </w:trPr>
        <w:tc>
          <w:tcPr>
            <w:tcW w:w="3336" w:type="dxa"/>
          </w:tcPr>
          <w:p w14:paraId="4CD18F46" w14:textId="041842BB" w:rsidR="00E264DD" w:rsidRDefault="00E264DD" w:rsidP="0041578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DC5ED29" wp14:editId="694FC8E9">
                  <wp:extent cx="2018030" cy="106680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19" cy="108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58EB18" w14:textId="490E8357" w:rsidR="003D390E" w:rsidRDefault="003D390E" w:rsidP="00415782">
            <w:pPr>
              <w:ind w:firstLine="0"/>
              <w:jc w:val="center"/>
            </w:pPr>
            <w:r>
              <w:t>(</w:t>
            </w:r>
            <w:r w:rsidR="00E264DD">
              <w:t>b</w:t>
            </w:r>
            <w:r>
              <w:t>)</w:t>
            </w:r>
          </w:p>
        </w:tc>
        <w:tc>
          <w:tcPr>
            <w:tcW w:w="3572" w:type="dxa"/>
          </w:tcPr>
          <w:p w14:paraId="550C1D8A" w14:textId="612792EF" w:rsidR="003D390E" w:rsidRDefault="00E264DD" w:rsidP="0041578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5717723" wp14:editId="584F8838">
                  <wp:extent cx="2165350" cy="1066527"/>
                  <wp:effectExtent l="0" t="0" r="635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09" cy="1092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3FCECA" w14:textId="57FAB5EC" w:rsidR="003438CC" w:rsidRDefault="003438CC" w:rsidP="00415782">
            <w:pPr>
              <w:ind w:firstLine="0"/>
              <w:jc w:val="center"/>
            </w:pPr>
            <w:r>
              <w:t>(</w:t>
            </w:r>
            <w:r w:rsidR="00E264DD">
              <w:t>c</w:t>
            </w:r>
            <w:r>
              <w:t>)</w:t>
            </w:r>
          </w:p>
        </w:tc>
      </w:tr>
      <w:tr w:rsidR="00AD2F65" w14:paraId="51DFCCCA" w14:textId="77777777" w:rsidTr="0012223E">
        <w:trPr>
          <w:trHeight w:val="246"/>
        </w:trPr>
        <w:tc>
          <w:tcPr>
            <w:tcW w:w="3336" w:type="dxa"/>
          </w:tcPr>
          <w:p w14:paraId="5B687601" w14:textId="26AE964A" w:rsidR="003D390E" w:rsidRDefault="00AD2F65" w:rsidP="0041578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909C7CA" wp14:editId="2C99A9FB">
                  <wp:extent cx="2016760" cy="1041400"/>
                  <wp:effectExtent l="0" t="0" r="254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53" cy="1045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2A5B33" w14:textId="59D9E195" w:rsidR="003438CC" w:rsidRDefault="003438CC" w:rsidP="00415782">
            <w:pPr>
              <w:ind w:firstLine="0"/>
              <w:jc w:val="center"/>
            </w:pPr>
            <w:r>
              <w:t>(</w:t>
            </w:r>
            <w:r w:rsidR="00E264DD">
              <w:t>d</w:t>
            </w:r>
            <w:r>
              <w:t>)</w:t>
            </w:r>
          </w:p>
        </w:tc>
        <w:tc>
          <w:tcPr>
            <w:tcW w:w="3572" w:type="dxa"/>
          </w:tcPr>
          <w:p w14:paraId="6A2DD076" w14:textId="4BFF1B6C" w:rsidR="003D390E" w:rsidRDefault="00AD2F65" w:rsidP="0041578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C347422" wp14:editId="78EE1520">
                  <wp:extent cx="2153285" cy="10414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751" cy="1045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F973E4" w14:textId="50036413" w:rsidR="003438CC" w:rsidRDefault="003438CC" w:rsidP="00415782">
            <w:pPr>
              <w:ind w:firstLine="0"/>
              <w:jc w:val="center"/>
            </w:pPr>
            <w:r>
              <w:t>(</w:t>
            </w:r>
            <w:r w:rsidR="00E264DD">
              <w:t>e</w:t>
            </w:r>
            <w:r>
              <w:t>)</w:t>
            </w:r>
          </w:p>
        </w:tc>
      </w:tr>
    </w:tbl>
    <w:p w14:paraId="4D7C4134" w14:textId="7E6C03F1" w:rsidR="003D390E" w:rsidRDefault="000521B9" w:rsidP="000521B9">
      <w:pPr>
        <w:pStyle w:val="figurecaption"/>
      </w:pPr>
      <w:bookmarkStart w:id="17" w:name="_Ref128121375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8</w:t>
      </w:r>
      <w:r>
        <w:rPr>
          <w:b/>
        </w:rPr>
        <w:fldChar w:fldCharType="end"/>
      </w:r>
      <w:bookmarkEnd w:id="17"/>
      <w:r>
        <w:rPr>
          <w:b/>
        </w:rPr>
        <w:t>.</w:t>
      </w:r>
      <w:r>
        <w:t xml:space="preserve"> The </w:t>
      </w:r>
      <w:r w:rsidRPr="000521B9">
        <w:t xml:space="preserve">FRFBI </w:t>
      </w:r>
      <w:r>
        <w:t>d</w:t>
      </w:r>
      <w:r w:rsidR="004B2E90">
        <w:t>amage index (Case 1</w:t>
      </w:r>
      <w:r>
        <w:t>);</w:t>
      </w:r>
      <w:r w:rsidR="00415782">
        <w:t xml:space="preserve"> (a) All </w:t>
      </w:r>
      <w:r w:rsidR="004B2E90">
        <w:t>m</w:t>
      </w:r>
      <w:r w:rsidR="00415782">
        <w:t>ode,</w:t>
      </w:r>
      <w:r>
        <w:t xml:space="preserve"> (</w:t>
      </w:r>
      <w:r w:rsidR="00415782">
        <w:t>b</w:t>
      </w:r>
      <w:r>
        <w:t>) Mode 1, (</w:t>
      </w:r>
      <w:r w:rsidR="00415782">
        <w:t>c</w:t>
      </w:r>
      <w:r>
        <w:t>) Mode 2, (</w:t>
      </w:r>
      <w:r w:rsidR="00415782">
        <w:t>d</w:t>
      </w:r>
      <w:r>
        <w:t xml:space="preserve">) Mode 3, </w:t>
      </w:r>
      <w:r w:rsidR="00415782">
        <w:t xml:space="preserve">and </w:t>
      </w:r>
      <w:r>
        <w:t>(</w:t>
      </w:r>
      <w:r w:rsidR="00415782">
        <w:t>e</w:t>
      </w:r>
      <w:r>
        <w:t>) Mode 4</w:t>
      </w:r>
      <w:r w:rsidR="00B343DB">
        <w:t>.</w:t>
      </w:r>
    </w:p>
    <w:p w14:paraId="5D2DC65C" w14:textId="091EDE48" w:rsidR="009B3F05" w:rsidRDefault="004B2E90" w:rsidP="009B3F05">
      <w:r>
        <w:lastRenderedPageBreak/>
        <w:t>For t</w:t>
      </w:r>
      <w:r w:rsidR="00B343DB" w:rsidRPr="00B343DB">
        <w:t>he second damage scenario</w:t>
      </w:r>
      <w:r>
        <w:t xml:space="preserve"> (Case 2),</w:t>
      </w:r>
      <w:r w:rsidR="00B343DB" w:rsidRPr="00B343DB">
        <w:t xml:space="preserve"> the 6</w:t>
      </w:r>
      <w:r w:rsidR="00B343DB" w:rsidRPr="004B2E90">
        <w:rPr>
          <w:vertAlign w:val="superscript"/>
        </w:rPr>
        <w:t>th</w:t>
      </w:r>
      <w:r w:rsidR="00B343DB" w:rsidRPr="00B343DB">
        <w:t xml:space="preserve"> element (located from 0.475 m to 0.57 m) is not the mid-beam position and </w:t>
      </w:r>
      <w:r w:rsidR="00EF4EFB">
        <w:t>the quantity of</w:t>
      </w:r>
      <w:r w:rsidR="00B343DB" w:rsidRPr="00B343DB">
        <w:t xml:space="preserve"> 10% reduction </w:t>
      </w:r>
      <w:r w:rsidR="00EF4EFB">
        <w:t>in</w:t>
      </w:r>
      <w:r w:rsidR="00B343DB">
        <w:t xml:space="preserve"> the</w:t>
      </w:r>
      <w:r w:rsidR="00B343DB" w:rsidRPr="00B343DB">
        <w:t xml:space="preserve"> </w:t>
      </w:r>
      <w:r w:rsidR="00B343DB">
        <w:t>bending</w:t>
      </w:r>
      <w:r w:rsidR="00B343DB" w:rsidRPr="00B343DB">
        <w:t xml:space="preserve"> stiffness is </w:t>
      </w:r>
      <w:r w:rsidR="004E5DD3">
        <w:t>quite</w:t>
      </w:r>
      <w:r w:rsidR="009B3F05">
        <w:t xml:space="preserve"> small,</w:t>
      </w:r>
      <w:r w:rsidR="00B343DB" w:rsidRPr="00B343DB">
        <w:t xml:space="preserve"> but </w:t>
      </w:r>
      <w:r w:rsidR="009B3F05" w:rsidRPr="001477FA">
        <w:t xml:space="preserve">the </w:t>
      </w:r>
      <w:r w:rsidR="009B3F05">
        <w:t>FRFBI index</w:t>
      </w:r>
      <w:r w:rsidR="00CA3EB0">
        <w:t>es</w:t>
      </w:r>
      <w:r w:rsidR="009B3F05" w:rsidRPr="001477FA">
        <w:t xml:space="preserve"> </w:t>
      </w:r>
      <w:r w:rsidR="009B3F05">
        <w:t>show</w:t>
      </w:r>
      <w:r w:rsidR="00987CB4">
        <w:t xml:space="preserve"> that</w:t>
      </w:r>
      <w:r w:rsidR="009B3F05">
        <w:t xml:space="preserve"> the</w:t>
      </w:r>
      <w:r w:rsidR="009B3F05" w:rsidRPr="001477FA">
        <w:t xml:space="preserve"> results</w:t>
      </w:r>
      <w:r w:rsidR="004E5DD3">
        <w:t xml:space="preserve"> of</w:t>
      </w:r>
      <w:r w:rsidR="00CA3EB0">
        <w:t xml:space="preserve"> the damage detection for</w:t>
      </w:r>
      <w:r w:rsidR="004E5DD3">
        <w:t xml:space="preserve"> the first 4 modes</w:t>
      </w:r>
      <w:r w:rsidR="009B3F05" w:rsidRPr="001477FA">
        <w:t xml:space="preserve"> </w:t>
      </w:r>
      <w:r w:rsidR="004E5DD3">
        <w:t>are</w:t>
      </w:r>
      <w:r w:rsidR="009B3F05" w:rsidRPr="001477FA">
        <w:t xml:space="preserve"> high accuracy</w:t>
      </w:r>
      <w:r w:rsidR="009B3F05">
        <w:t xml:space="preserve"> (see </w:t>
      </w:r>
      <w:r w:rsidR="00E73867">
        <w:fldChar w:fldCharType="begin"/>
      </w:r>
      <w:r w:rsidR="00E73867">
        <w:instrText xml:space="preserve"> REF _Ref128122866 \h </w:instrText>
      </w:r>
      <w:r w:rsidR="00E73867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9</w:t>
      </w:r>
      <w:r w:rsidR="00E73867">
        <w:fldChar w:fldCharType="end"/>
      </w:r>
      <w:r w:rsidR="00E73867">
        <w:t>a, b, c</w:t>
      </w:r>
      <w:r w:rsidR="00EF4EFB">
        <w:t>,</w:t>
      </w:r>
      <w:r w:rsidR="00E73867">
        <w:t xml:space="preserve"> and d</w:t>
      </w:r>
      <w:r w:rsidR="00D52303">
        <w:t>)</w:t>
      </w:r>
      <w:r w:rsidR="004E5DD3">
        <w:t>. On the other hand,</w:t>
      </w:r>
      <w:r w:rsidR="009B3F05">
        <w:t xml:space="preserve"> </w:t>
      </w:r>
      <w:r w:rsidR="00987CB4">
        <w:t xml:space="preserve">in </w:t>
      </w:r>
      <w:r w:rsidR="009B3F05">
        <w:t xml:space="preserve">All </w:t>
      </w:r>
      <w:r>
        <w:t>m</w:t>
      </w:r>
      <w:r w:rsidR="009B3F05">
        <w:t>ode</w:t>
      </w:r>
      <w:r w:rsidR="00987CB4">
        <w:t xml:space="preserve">, </w:t>
      </w:r>
      <w:r w:rsidR="00987CB4" w:rsidRPr="00987CB4">
        <w:t xml:space="preserve">the </w:t>
      </w:r>
      <w:r w:rsidR="00CA3EB0">
        <w:t>line graph</w:t>
      </w:r>
      <w:r w:rsidR="00987CB4" w:rsidRPr="00987CB4">
        <w:t xml:space="preserve"> of the F</w:t>
      </w:r>
      <w:r w:rsidR="00CA3EB0">
        <w:t>RF</w:t>
      </w:r>
      <w:r w:rsidR="00987CB4" w:rsidRPr="00987CB4">
        <w:t>BI index identifies the position of the actual damage</w:t>
      </w:r>
      <w:r w:rsidR="009B3F05">
        <w:t xml:space="preserve"> (see</w:t>
      </w:r>
      <w:r w:rsidR="00E73867">
        <w:t xml:space="preserve"> </w:t>
      </w:r>
      <w:r w:rsidR="00E73867">
        <w:fldChar w:fldCharType="begin"/>
      </w:r>
      <w:r w:rsidR="00E73867">
        <w:instrText xml:space="preserve"> REF _Ref128122866 \h </w:instrText>
      </w:r>
      <w:r w:rsidR="00E73867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9</w:t>
      </w:r>
      <w:r w:rsidR="00E73867">
        <w:fldChar w:fldCharType="end"/>
      </w:r>
      <w:r w:rsidR="00E73867">
        <w:t>e</w:t>
      </w:r>
      <w:r w:rsidR="009B3F05">
        <w:t>)</w:t>
      </w:r>
      <w:r w:rsidR="004E5DD3">
        <w:t xml:space="preserve"> </w:t>
      </w:r>
      <w:r w:rsidR="009B3F05">
        <w:t>.</w:t>
      </w:r>
    </w:p>
    <w:tbl>
      <w:tblPr>
        <w:tblStyle w:val="TableGrid"/>
        <w:tblW w:w="6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598"/>
      </w:tblGrid>
      <w:tr w:rsidR="00AD2F65" w14:paraId="40A4A4D7" w14:textId="77777777" w:rsidTr="0012223E">
        <w:trPr>
          <w:trHeight w:val="1803"/>
        </w:trPr>
        <w:tc>
          <w:tcPr>
            <w:tcW w:w="6908" w:type="dxa"/>
            <w:gridSpan w:val="2"/>
          </w:tcPr>
          <w:p w14:paraId="0879B954" w14:textId="55FD5F54" w:rsidR="00AD2F65" w:rsidRDefault="00415782" w:rsidP="00415782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329D1F5C" wp14:editId="300F24CC">
                  <wp:extent cx="4127500" cy="1631442"/>
                  <wp:effectExtent l="0" t="0" r="0" b="6985"/>
                  <wp:docPr id="1668" name="Picture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641" cy="1632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C780CA" w14:textId="77777777" w:rsidR="00AD2F65" w:rsidRDefault="00AD2F65" w:rsidP="000E4D77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(a)</w:t>
            </w:r>
          </w:p>
        </w:tc>
      </w:tr>
      <w:tr w:rsidR="00F1070C" w14:paraId="0264D2C3" w14:textId="77777777" w:rsidTr="0012223E">
        <w:trPr>
          <w:trHeight w:val="1803"/>
        </w:trPr>
        <w:tc>
          <w:tcPr>
            <w:tcW w:w="3334" w:type="dxa"/>
          </w:tcPr>
          <w:p w14:paraId="0754B5AF" w14:textId="2524FE2C" w:rsidR="00AD2F65" w:rsidRDefault="00415782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3FFE7C95" wp14:editId="7E46A113">
                  <wp:extent cx="1959610" cy="1047750"/>
                  <wp:effectExtent l="0" t="0" r="2540" b="0"/>
                  <wp:docPr id="1670" name="Picture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128" cy="1058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CAAB6D" w14:textId="77777777" w:rsidR="00AD2F65" w:rsidRDefault="00AD2F65" w:rsidP="000E4D77">
            <w:pPr>
              <w:ind w:firstLine="0"/>
              <w:jc w:val="center"/>
            </w:pPr>
            <w:r>
              <w:t>(b)</w:t>
            </w:r>
          </w:p>
        </w:tc>
        <w:tc>
          <w:tcPr>
            <w:tcW w:w="3574" w:type="dxa"/>
          </w:tcPr>
          <w:p w14:paraId="151F5EED" w14:textId="70128ED6" w:rsidR="00AD2F65" w:rsidRDefault="00415782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3E7EB538" wp14:editId="4CA93608">
                  <wp:extent cx="2125980" cy="1047750"/>
                  <wp:effectExtent l="0" t="0" r="7620" b="0"/>
                  <wp:docPr id="1672" name="Picture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759" cy="106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8953E8" w14:textId="77777777" w:rsidR="00AD2F65" w:rsidRDefault="00AD2F65" w:rsidP="000E4D77">
            <w:pPr>
              <w:ind w:firstLine="0"/>
              <w:jc w:val="center"/>
            </w:pPr>
            <w:r>
              <w:t>(c)</w:t>
            </w:r>
          </w:p>
        </w:tc>
      </w:tr>
      <w:tr w:rsidR="00F1070C" w14:paraId="1B87055F" w14:textId="77777777" w:rsidTr="0012223E">
        <w:trPr>
          <w:trHeight w:val="246"/>
        </w:trPr>
        <w:tc>
          <w:tcPr>
            <w:tcW w:w="3334" w:type="dxa"/>
          </w:tcPr>
          <w:p w14:paraId="70F63078" w14:textId="6E7F03A7" w:rsidR="00AD2F65" w:rsidRDefault="00415782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78B37E90" wp14:editId="571357D6">
                  <wp:extent cx="1975485" cy="908050"/>
                  <wp:effectExtent l="0" t="0" r="5715" b="6350"/>
                  <wp:docPr id="1682" name="Picture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783" cy="91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E5D30" w14:textId="77777777" w:rsidR="00AD2F65" w:rsidRDefault="00AD2F65" w:rsidP="000E4D77">
            <w:pPr>
              <w:ind w:firstLine="0"/>
              <w:jc w:val="center"/>
            </w:pPr>
            <w:r>
              <w:t>(d)</w:t>
            </w:r>
          </w:p>
        </w:tc>
        <w:tc>
          <w:tcPr>
            <w:tcW w:w="3574" w:type="dxa"/>
          </w:tcPr>
          <w:p w14:paraId="4F39D314" w14:textId="26036956" w:rsidR="00AD2F65" w:rsidRDefault="00F1070C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2E9CD406" wp14:editId="112F7404">
                  <wp:extent cx="2159000" cy="928370"/>
                  <wp:effectExtent l="0" t="0" r="0" b="5080"/>
                  <wp:docPr id="1686" name="Picture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817" cy="93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637B88" w14:textId="77777777" w:rsidR="00AD2F65" w:rsidRDefault="00AD2F65" w:rsidP="000E4D77">
            <w:pPr>
              <w:ind w:firstLine="0"/>
              <w:jc w:val="center"/>
            </w:pPr>
            <w:r>
              <w:t xml:space="preserve">(e) </w:t>
            </w:r>
          </w:p>
        </w:tc>
      </w:tr>
    </w:tbl>
    <w:p w14:paraId="4E2F619C" w14:textId="77777777" w:rsidR="00AD2F65" w:rsidRDefault="00AD2F65" w:rsidP="009B3F05"/>
    <w:p w14:paraId="053AE208" w14:textId="0325FF60" w:rsidR="009B3F05" w:rsidRDefault="00E73867" w:rsidP="00E73867">
      <w:pPr>
        <w:pStyle w:val="figurecaption"/>
      </w:pPr>
      <w:bookmarkStart w:id="18" w:name="_Ref128122866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9</w:t>
      </w:r>
      <w:r>
        <w:rPr>
          <w:b/>
        </w:rPr>
        <w:fldChar w:fldCharType="end"/>
      </w:r>
      <w:bookmarkEnd w:id="18"/>
      <w:r>
        <w:rPr>
          <w:b/>
        </w:rPr>
        <w:t>.</w:t>
      </w:r>
      <w:r>
        <w:t xml:space="preserve"> The </w:t>
      </w:r>
      <w:r w:rsidRPr="000521B9">
        <w:t xml:space="preserve">FRFBI </w:t>
      </w:r>
      <w:r>
        <w:t>d</w:t>
      </w:r>
      <w:r w:rsidR="004B2E90">
        <w:t>amage index (Case 2</w:t>
      </w:r>
      <w:r>
        <w:t xml:space="preserve">); </w:t>
      </w:r>
      <w:r w:rsidR="00F1070C">
        <w:t xml:space="preserve">(a) All </w:t>
      </w:r>
      <w:r w:rsidR="004B2E90">
        <w:t>m</w:t>
      </w:r>
      <w:r w:rsidR="00F1070C">
        <w:t>ode, (b) Mode 1, (c) Mode 2, (d) Mode 3, and (e) Mode 4</w:t>
      </w:r>
      <w:r>
        <w:t>.</w:t>
      </w:r>
    </w:p>
    <w:p w14:paraId="4BAC7F32" w14:textId="1EFC7709" w:rsidR="009B3F05" w:rsidRDefault="004B2E90" w:rsidP="00B343DB">
      <w:r>
        <w:t>For the third damage scenario (Case 3), t</w:t>
      </w:r>
      <w:r w:rsidR="000678AC">
        <w:t>wo</w:t>
      </w:r>
      <w:r w:rsidR="0062732B" w:rsidRPr="0062732B">
        <w:t xml:space="preserve"> damage locations </w:t>
      </w:r>
      <w:r w:rsidR="000678AC">
        <w:t>are</w:t>
      </w:r>
      <w:r w:rsidR="0062732B" w:rsidRPr="0062732B">
        <w:t xml:space="preserve"> the 6</w:t>
      </w:r>
      <w:r w:rsidR="0062732B" w:rsidRPr="004B2E90">
        <w:rPr>
          <w:vertAlign w:val="superscript"/>
        </w:rPr>
        <w:t>th</w:t>
      </w:r>
      <w:r w:rsidR="0062732B" w:rsidRPr="0062732B">
        <w:t xml:space="preserve"> element (located from 0.475 m to 0.57 m) and the 12</w:t>
      </w:r>
      <w:r w:rsidR="0062732B" w:rsidRPr="004B2E90">
        <w:rPr>
          <w:vertAlign w:val="superscript"/>
        </w:rPr>
        <w:t>th</w:t>
      </w:r>
      <w:r w:rsidR="0062732B" w:rsidRPr="0062732B">
        <w:t xml:space="preserve"> element (located from 1,045 m to 1.14 m) with the same bending stiffness reduction </w:t>
      </w:r>
      <w:r w:rsidR="0062732B">
        <w:t xml:space="preserve">(DI = </w:t>
      </w:r>
      <w:r w:rsidR="0062732B" w:rsidRPr="0062732B">
        <w:t>50%</w:t>
      </w:r>
      <w:r w:rsidR="0062732B">
        <w:t>)</w:t>
      </w:r>
      <w:r w:rsidR="0062732B" w:rsidRPr="0062732B">
        <w:t xml:space="preserve">, </w:t>
      </w:r>
      <w:r w:rsidR="00D111B6" w:rsidRPr="00D111B6">
        <w:t xml:space="preserve">the damage index </w:t>
      </w:r>
      <w:r w:rsidR="000F2564">
        <w:t>plots</w:t>
      </w:r>
      <w:r w:rsidR="00D111B6" w:rsidRPr="00D111B6">
        <w:t xml:space="preserve"> of the first 4 modes show that the results are reliable. Especially, All </w:t>
      </w:r>
      <w:r w:rsidR="00637D45">
        <w:t>m</w:t>
      </w:r>
      <w:r w:rsidR="00D111B6" w:rsidRPr="00D111B6">
        <w:t>ode identifies both two damaged elements</w:t>
      </w:r>
      <w:r w:rsidR="00077EEF">
        <w:t>, as shown</w:t>
      </w:r>
      <w:r w:rsidR="00336974">
        <w:t xml:space="preserve"> in </w:t>
      </w:r>
      <w:r w:rsidR="00336974">
        <w:fldChar w:fldCharType="begin"/>
      </w:r>
      <w:r w:rsidR="00336974">
        <w:instrText xml:space="preserve"> REF _Ref128124002 \h </w:instrText>
      </w:r>
      <w:r w:rsidR="00336974">
        <w:fldChar w:fldCharType="separate"/>
      </w:r>
      <w:r w:rsidR="0054642E">
        <w:rPr>
          <w:b/>
        </w:rPr>
        <w:t xml:space="preserve">Fig. </w:t>
      </w:r>
      <w:r w:rsidR="0054642E">
        <w:rPr>
          <w:b/>
          <w:noProof/>
        </w:rPr>
        <w:t>10</w:t>
      </w:r>
      <w:r w:rsidR="00336974">
        <w:fldChar w:fldCharType="end"/>
      </w:r>
      <w:r w:rsidR="00336974">
        <w:t>.</w:t>
      </w:r>
      <w:r w:rsidR="00077EEF">
        <w:t xml:space="preserve"> </w:t>
      </w:r>
    </w:p>
    <w:tbl>
      <w:tblPr>
        <w:tblStyle w:val="TableGrid"/>
        <w:tblW w:w="6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602"/>
      </w:tblGrid>
      <w:tr w:rsidR="00F1070C" w14:paraId="1D709A0E" w14:textId="77777777" w:rsidTr="0012223E">
        <w:trPr>
          <w:trHeight w:val="1803"/>
          <w:jc w:val="center"/>
        </w:trPr>
        <w:tc>
          <w:tcPr>
            <w:tcW w:w="6908" w:type="dxa"/>
            <w:gridSpan w:val="2"/>
            <w:vAlign w:val="center"/>
          </w:tcPr>
          <w:p w14:paraId="56B23B8A" w14:textId="4F6CB979" w:rsidR="00F1070C" w:rsidRDefault="00F1070C" w:rsidP="000E4D77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07E161" wp14:editId="41E5C8D4">
                  <wp:extent cx="4126230" cy="1498600"/>
                  <wp:effectExtent l="0" t="0" r="0" b="6350"/>
                  <wp:docPr id="1695" name="Picture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42" cy="150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A2FA7F" w14:textId="77777777" w:rsidR="00F1070C" w:rsidRDefault="00F1070C" w:rsidP="000E4D77">
            <w:pPr>
              <w:ind w:firstLine="0"/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(a)</w:t>
            </w:r>
          </w:p>
        </w:tc>
      </w:tr>
      <w:tr w:rsidR="007269E0" w14:paraId="5693BDD2" w14:textId="77777777" w:rsidTr="0012223E">
        <w:trPr>
          <w:trHeight w:val="1803"/>
          <w:jc w:val="center"/>
        </w:trPr>
        <w:tc>
          <w:tcPr>
            <w:tcW w:w="3311" w:type="dxa"/>
            <w:vAlign w:val="center"/>
          </w:tcPr>
          <w:p w14:paraId="03D2BC3E" w14:textId="61BF3D71" w:rsidR="00F1070C" w:rsidRDefault="00F1070C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407F6BF7" wp14:editId="47984171">
                  <wp:extent cx="1971040" cy="926465"/>
                  <wp:effectExtent l="0" t="0" r="0" b="6985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64" cy="93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8C4FFE" w14:textId="77777777" w:rsidR="00F1070C" w:rsidRDefault="00F1070C" w:rsidP="000E4D77">
            <w:pPr>
              <w:ind w:firstLine="0"/>
              <w:jc w:val="center"/>
            </w:pPr>
            <w:r>
              <w:t>(b)</w:t>
            </w:r>
          </w:p>
        </w:tc>
        <w:tc>
          <w:tcPr>
            <w:tcW w:w="3597" w:type="dxa"/>
            <w:vAlign w:val="center"/>
          </w:tcPr>
          <w:p w14:paraId="0FE5A954" w14:textId="46C2C7D6" w:rsidR="00F1070C" w:rsidRDefault="007269E0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59AC9EF2" wp14:editId="0E8DC2E1">
                  <wp:extent cx="2146300" cy="943610"/>
                  <wp:effectExtent l="0" t="0" r="6350" b="889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6" cy="95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DBE20" w14:textId="77777777" w:rsidR="00F1070C" w:rsidRDefault="00F1070C" w:rsidP="000E4D77">
            <w:pPr>
              <w:ind w:firstLine="0"/>
              <w:jc w:val="center"/>
            </w:pPr>
            <w:r>
              <w:t>(c)</w:t>
            </w:r>
          </w:p>
        </w:tc>
      </w:tr>
      <w:tr w:rsidR="007269E0" w14:paraId="5E49F22E" w14:textId="77777777" w:rsidTr="0012223E">
        <w:trPr>
          <w:trHeight w:val="246"/>
          <w:jc w:val="center"/>
        </w:trPr>
        <w:tc>
          <w:tcPr>
            <w:tcW w:w="3311" w:type="dxa"/>
            <w:vAlign w:val="center"/>
          </w:tcPr>
          <w:p w14:paraId="7CE60637" w14:textId="1238FDC9" w:rsidR="00F1070C" w:rsidRDefault="00EA7F62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1E0A268B" wp14:editId="121CA94B">
                  <wp:extent cx="1968022" cy="8001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70" cy="808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895F86" w14:textId="77777777" w:rsidR="00F1070C" w:rsidRDefault="00F1070C" w:rsidP="000E4D77">
            <w:pPr>
              <w:ind w:firstLine="0"/>
              <w:jc w:val="center"/>
            </w:pPr>
            <w:r>
              <w:t>(d)</w:t>
            </w:r>
          </w:p>
        </w:tc>
        <w:tc>
          <w:tcPr>
            <w:tcW w:w="3597" w:type="dxa"/>
            <w:vAlign w:val="center"/>
          </w:tcPr>
          <w:p w14:paraId="74224EC0" w14:textId="33F7FD92" w:rsidR="00F1070C" w:rsidRDefault="00EA7F62" w:rsidP="000E4D7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4BC76A4F" wp14:editId="5691E8E6">
                  <wp:extent cx="2146300" cy="810260"/>
                  <wp:effectExtent l="0" t="0" r="6350" b="889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232" cy="815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408FE" w14:textId="77777777" w:rsidR="00F1070C" w:rsidRDefault="00F1070C" w:rsidP="000E4D77">
            <w:pPr>
              <w:ind w:firstLine="0"/>
              <w:jc w:val="center"/>
            </w:pPr>
            <w:r>
              <w:t xml:space="preserve">(e) </w:t>
            </w:r>
          </w:p>
        </w:tc>
      </w:tr>
    </w:tbl>
    <w:p w14:paraId="1056AA3E" w14:textId="641B4548" w:rsidR="003D390E" w:rsidRDefault="00077EEF" w:rsidP="00077EEF">
      <w:pPr>
        <w:pStyle w:val="figurecaption"/>
      </w:pPr>
      <w:bookmarkStart w:id="19" w:name="_Ref128124002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4495">
        <w:rPr>
          <w:b/>
          <w:noProof/>
        </w:rPr>
        <w:t>10</w:t>
      </w:r>
      <w:r>
        <w:rPr>
          <w:b/>
        </w:rPr>
        <w:fldChar w:fldCharType="end"/>
      </w:r>
      <w:bookmarkEnd w:id="19"/>
      <w:r>
        <w:rPr>
          <w:b/>
        </w:rPr>
        <w:t>.</w:t>
      </w:r>
      <w:r>
        <w:t xml:space="preserve"> The </w:t>
      </w:r>
      <w:r w:rsidRPr="000521B9">
        <w:t xml:space="preserve">FRFBI </w:t>
      </w:r>
      <w:r>
        <w:t>d</w:t>
      </w:r>
      <w:r w:rsidR="004B2E90">
        <w:t>amage index (Case 3</w:t>
      </w:r>
      <w:r>
        <w:t xml:space="preserve">); </w:t>
      </w:r>
      <w:r w:rsidR="0012223E">
        <w:t xml:space="preserve">(a) All </w:t>
      </w:r>
      <w:r w:rsidR="004B2E90">
        <w:t>m</w:t>
      </w:r>
      <w:r w:rsidR="0012223E">
        <w:t>ode, (b) Mode 1, (c) Mode 2, (d) Mode 3, and (e) Mode 4.</w:t>
      </w:r>
    </w:p>
    <w:p w14:paraId="76AA111D" w14:textId="007ADE8C" w:rsidR="00336974" w:rsidRDefault="00E14E5A" w:rsidP="00E14E5A">
      <w:pPr>
        <w:pStyle w:val="heading1"/>
      </w:pPr>
      <w:r>
        <w:t>Conclusions</w:t>
      </w:r>
    </w:p>
    <w:p w14:paraId="7F188427" w14:textId="6DBB11A0" w:rsidR="00101BAC" w:rsidRDefault="00E14E5A" w:rsidP="007352AB">
      <w:pPr>
        <w:pStyle w:val="p1a"/>
        <w:ind w:firstLine="227"/>
      </w:pPr>
      <w:r>
        <w:t>In this study, a new FRF-based damage detection</w:t>
      </w:r>
      <w:r w:rsidRPr="001477FA">
        <w:t xml:space="preserve"> method</w:t>
      </w:r>
      <w:r>
        <w:t xml:space="preserve"> is proposed to identify the occurrence and location of the damage. </w:t>
      </w:r>
      <w:r w:rsidR="007352AB" w:rsidRPr="007352AB">
        <w:t xml:space="preserve">The results of free vibration analysis in the steel beam are reliable. Therefore, the numerical simulation method can be applied </w:t>
      </w:r>
      <w:r w:rsidR="00F77A5A">
        <w:t>in research work as the natural frequencies’ values are compared with analytic theory</w:t>
      </w:r>
      <w:r w:rsidR="0094658C">
        <w:t>, and the di</w:t>
      </w:r>
      <w:r w:rsidR="0094658C" w:rsidRPr="00E0080C">
        <w:t>fference does not exceed 5%</w:t>
      </w:r>
      <w:r w:rsidR="007352AB" w:rsidRPr="00E0080C">
        <w:t>. The correlation coefficient</w:t>
      </w:r>
      <w:r w:rsidR="00E0080C" w:rsidRPr="00E0080C">
        <w:t>s</w:t>
      </w:r>
      <w:r w:rsidR="007352AB" w:rsidRPr="00E0080C">
        <w:t xml:space="preserve"> of the frequency response function</w:t>
      </w:r>
      <w:r w:rsidR="00E0080C" w:rsidRPr="00E0080C">
        <w:t>s</w:t>
      </w:r>
      <w:r w:rsidR="007352AB" w:rsidRPr="00E0080C">
        <w:t xml:space="preserve"> indicate that the value</w:t>
      </w:r>
      <w:r w:rsidR="00E0080C" w:rsidRPr="00E0080C">
        <w:t>s</w:t>
      </w:r>
      <w:r w:rsidR="007352AB" w:rsidRPr="00E0080C">
        <w:t xml:space="preserve"> </w:t>
      </w:r>
      <w:r w:rsidR="00E0080C" w:rsidRPr="00E0080C">
        <w:t>are</w:t>
      </w:r>
      <w:r w:rsidR="007352AB" w:rsidRPr="00E0080C">
        <w:t xml:space="preserve"> smaller than 1 for three damage scenarios. This method</w:t>
      </w:r>
      <w:r w:rsidR="0094658C" w:rsidRPr="00E0080C">
        <w:t xml:space="preserve"> effectively</w:t>
      </w:r>
      <w:r w:rsidR="007352AB" w:rsidRPr="00E0080C">
        <w:t xml:space="preserve"> identifies the damage's occurrence</w:t>
      </w:r>
      <w:r w:rsidR="00D445CC" w:rsidRPr="00E0080C">
        <w:t xml:space="preserve">. </w:t>
      </w:r>
      <w:r w:rsidR="00101BAC" w:rsidRPr="00E0080C">
        <w:t>Finally, the frequency response function-based index (FRFBI) is the simple and</w:t>
      </w:r>
      <w:r w:rsidR="0094658C" w:rsidRPr="00E0080C">
        <w:t xml:space="preserve"> effective formula for detecting the damage’s location</w:t>
      </w:r>
      <w:r w:rsidR="00101BAC" w:rsidRPr="00E0080C">
        <w:t>. Overall, the main findings</w:t>
      </w:r>
      <w:r w:rsidR="0094658C" w:rsidRPr="00E0080C">
        <w:t xml:space="preserve"> from this paper</w:t>
      </w:r>
      <w:r w:rsidR="00101BAC" w:rsidRPr="00E0080C">
        <w:t xml:space="preserve"> </w:t>
      </w:r>
      <w:r w:rsidR="0094658C" w:rsidRPr="00E0080C">
        <w:t>can be</w:t>
      </w:r>
      <w:r w:rsidR="00101BAC" w:rsidRPr="00E0080C">
        <w:t xml:space="preserve"> summarized as follows:</w:t>
      </w:r>
    </w:p>
    <w:p w14:paraId="06863CC9" w14:textId="66959B6C" w:rsidR="004831DF" w:rsidRDefault="00D445CC" w:rsidP="00D445CC">
      <w:pPr>
        <w:pStyle w:val="numitem"/>
        <w:numPr>
          <w:ilvl w:val="0"/>
          <w:numId w:val="0"/>
        </w:numPr>
        <w:ind w:left="227"/>
      </w:pPr>
      <w:r>
        <w:t xml:space="preserve">(1) </w:t>
      </w:r>
      <w:r w:rsidR="004831DF" w:rsidRPr="004831DF">
        <w:t xml:space="preserve">The method uses only FRF data </w:t>
      </w:r>
      <w:r w:rsidR="0094658C">
        <w:t>to identify</w:t>
      </w:r>
      <w:r w:rsidR="00E06267">
        <w:t xml:space="preserve"> both</w:t>
      </w:r>
      <w:r w:rsidR="004831DF" w:rsidRPr="004831DF">
        <w:t xml:space="preserve"> the occurrence and location of the damage</w:t>
      </w:r>
      <w:r w:rsidR="004831DF">
        <w:t>.</w:t>
      </w:r>
    </w:p>
    <w:p w14:paraId="2DA5D0AC" w14:textId="735419C8" w:rsidR="003D390E" w:rsidRDefault="00D445CC" w:rsidP="00D445CC">
      <w:pPr>
        <w:pStyle w:val="numitem"/>
        <w:numPr>
          <w:ilvl w:val="0"/>
          <w:numId w:val="0"/>
        </w:numPr>
        <w:ind w:left="227"/>
      </w:pPr>
      <w:r>
        <w:lastRenderedPageBreak/>
        <w:t xml:space="preserve">(2) </w:t>
      </w:r>
      <w:r w:rsidR="004831DF" w:rsidRPr="004831DF">
        <w:t xml:space="preserve">The method </w:t>
      </w:r>
      <w:r w:rsidR="0094658C">
        <w:t>effectively</w:t>
      </w:r>
      <w:r w:rsidR="007A5000" w:rsidRPr="004831DF">
        <w:t xml:space="preserve"> </w:t>
      </w:r>
      <w:r w:rsidR="004831DF" w:rsidRPr="004831DF">
        <w:t>detected the occurrence of the damage. In the three damage scenarios, the</w:t>
      </w:r>
      <w:r w:rsidR="0094658C">
        <w:t xml:space="preserve"> correlation coefficient</w:t>
      </w:r>
      <w:r w:rsidR="004831DF" w:rsidRPr="004831DF">
        <w:t xml:space="preserve"> of FRF indicated the </w:t>
      </w:r>
      <w:r w:rsidR="0094658C">
        <w:t>occurrence of the damage</w:t>
      </w:r>
      <w:r w:rsidR="004831DF" w:rsidRPr="004831DF">
        <w:t xml:space="preserve"> in the steel beam</w:t>
      </w:r>
      <w:r w:rsidR="004831DF">
        <w:t>.</w:t>
      </w:r>
    </w:p>
    <w:p w14:paraId="62B62DB7" w14:textId="2FD1DF11" w:rsidR="004831DF" w:rsidRDefault="00D445CC" w:rsidP="00D445CC">
      <w:pPr>
        <w:pStyle w:val="numitem"/>
        <w:numPr>
          <w:ilvl w:val="0"/>
          <w:numId w:val="0"/>
        </w:numPr>
        <w:ind w:left="227"/>
      </w:pPr>
      <w:r>
        <w:t xml:space="preserve">(3) </w:t>
      </w:r>
      <w:r w:rsidR="004831DF" w:rsidRPr="004831DF">
        <w:t xml:space="preserve">The FRFBI index positively </w:t>
      </w:r>
      <w:r w:rsidR="004831DF">
        <w:t>detects</w:t>
      </w:r>
      <w:r w:rsidR="004831DF" w:rsidRPr="004831DF">
        <w:t xml:space="preserve"> the </w:t>
      </w:r>
      <w:r w:rsidR="004831DF">
        <w:t>damage’s</w:t>
      </w:r>
      <w:r w:rsidR="004831DF" w:rsidRPr="004831DF">
        <w:t xml:space="preserve"> location when the</w:t>
      </w:r>
      <w:r w:rsidR="004831DF">
        <w:t xml:space="preserve"> steel</w:t>
      </w:r>
      <w:r w:rsidR="004831DF" w:rsidRPr="004831DF">
        <w:t xml:space="preserve"> beam has </w:t>
      </w:r>
      <w:r w:rsidR="00D50EC5">
        <w:t>one</w:t>
      </w:r>
      <w:r w:rsidR="004831DF" w:rsidRPr="004831DF">
        <w:t xml:space="preserve"> damaged element </w:t>
      </w:r>
      <w:r w:rsidR="0094658C">
        <w:t>or</w:t>
      </w:r>
      <w:r w:rsidR="004831DF">
        <w:t xml:space="preserve"> </w:t>
      </w:r>
      <w:r w:rsidR="00D50EC5">
        <w:t>two</w:t>
      </w:r>
      <w:r w:rsidR="004831DF" w:rsidRPr="004831DF">
        <w:t xml:space="preserve"> damaged elements at the same time.</w:t>
      </w:r>
    </w:p>
    <w:p w14:paraId="09790BA1" w14:textId="706B5284" w:rsidR="008E121B" w:rsidRDefault="00D445CC" w:rsidP="00D445CC">
      <w:pPr>
        <w:pStyle w:val="numitem"/>
        <w:numPr>
          <w:ilvl w:val="0"/>
          <w:numId w:val="0"/>
        </w:numPr>
        <w:ind w:left="227"/>
      </w:pPr>
      <w:r>
        <w:t xml:space="preserve">(4) </w:t>
      </w:r>
      <w:r w:rsidR="00DB2AF0">
        <w:t>T</w:t>
      </w:r>
      <w:r w:rsidR="00DB2AF0" w:rsidRPr="00DB2AF0">
        <w:t xml:space="preserve">he damage threshold, which shows the effectiveness </w:t>
      </w:r>
      <w:r w:rsidR="00DB2AF0">
        <w:t>of</w:t>
      </w:r>
      <w:r w:rsidR="00DB2AF0" w:rsidRPr="00DB2AF0">
        <w:t xml:space="preserve"> eliminating some noisy elements, is proposed for this method</w:t>
      </w:r>
      <w:r w:rsidR="00A269A0">
        <w:t>.</w:t>
      </w:r>
      <w:r w:rsidR="00C577D3">
        <w:t xml:space="preserve"> </w:t>
      </w:r>
    </w:p>
    <w:p w14:paraId="37702409" w14:textId="1F06BE9D" w:rsidR="0019156B" w:rsidRDefault="0019156B" w:rsidP="0019156B">
      <w:pPr>
        <w:pStyle w:val="heading1"/>
        <w:numPr>
          <w:ilvl w:val="0"/>
          <w:numId w:val="0"/>
        </w:numPr>
        <w:ind w:left="567" w:hanging="567"/>
      </w:pPr>
      <w:r w:rsidRPr="0019156B">
        <w:t>Acknowledgments</w:t>
      </w:r>
    </w:p>
    <w:p w14:paraId="0329188D" w14:textId="4D7BB269" w:rsidR="0019156B" w:rsidRDefault="0019156B" w:rsidP="0019156B">
      <w:pPr>
        <w:pStyle w:val="p1a"/>
      </w:pPr>
      <w:r w:rsidRPr="0019156B">
        <w:t>We would like to thank Ho Chi Minh City University of Technology (HCMUT), VNU-HCM for the support of time and facilities for this study.</w:t>
      </w:r>
    </w:p>
    <w:p w14:paraId="67A46EC6" w14:textId="1FA205D9" w:rsidR="00D50EC5" w:rsidRDefault="00D50EC5" w:rsidP="00D50EC5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21D33DAB" w14:textId="1AF29E8F" w:rsidR="003D390E" w:rsidRDefault="00D50EC5" w:rsidP="00D50EC5">
      <w:pPr>
        <w:pStyle w:val="referenceitem"/>
      </w:pPr>
      <w:r w:rsidRPr="008D554C">
        <w:rPr>
          <w:noProof/>
          <w:lang w:val="nl-NL"/>
        </w:rPr>
        <w:t xml:space="preserve">H. N. </w:t>
      </w:r>
      <w:bookmarkStart w:id="20" w:name="_Hlk116478762"/>
      <w:r w:rsidRPr="008D554C">
        <w:rPr>
          <w:noProof/>
          <w:lang w:val="nl-NL"/>
        </w:rPr>
        <w:t>Özgüven</w:t>
      </w:r>
      <w:bookmarkEnd w:id="20"/>
      <w:r>
        <w:rPr>
          <w:noProof/>
          <w:lang w:val="nl-NL"/>
        </w:rPr>
        <w:t xml:space="preserve">: </w:t>
      </w:r>
      <w:r w:rsidRPr="00D72088">
        <w:rPr>
          <w:noProof/>
        </w:rPr>
        <w:t>Structural modifications using frequency response functions</w:t>
      </w:r>
      <w:r>
        <w:rPr>
          <w:noProof/>
        </w:rPr>
        <w:t>.</w:t>
      </w:r>
      <w:r w:rsidRPr="00D72088">
        <w:rPr>
          <w:noProof/>
        </w:rPr>
        <w:t xml:space="preserve"> </w:t>
      </w:r>
      <w:bookmarkStart w:id="21" w:name="_Hlk102858255"/>
      <w:r w:rsidRPr="00D50EC5">
        <w:t>Mechanical Systems and Signal Processing</w:t>
      </w:r>
      <w:bookmarkEnd w:id="21"/>
      <w:r>
        <w:rPr>
          <w:noProof/>
        </w:rPr>
        <w:t xml:space="preserve"> 4(1),</w:t>
      </w:r>
      <w:r w:rsidRPr="00D72088">
        <w:rPr>
          <w:noProof/>
        </w:rPr>
        <w:t xml:space="preserve"> 53–63</w:t>
      </w:r>
      <w:r>
        <w:rPr>
          <w:noProof/>
        </w:rPr>
        <w:t xml:space="preserve"> (1990)</w:t>
      </w:r>
      <w:r w:rsidRPr="00D72088">
        <w:rPr>
          <w:noProof/>
        </w:rPr>
        <w:t>.</w:t>
      </w:r>
    </w:p>
    <w:p w14:paraId="68B992F6" w14:textId="5D8AC8B6" w:rsidR="00D50EC5" w:rsidRPr="00A71311" w:rsidRDefault="00D50EC5" w:rsidP="00D50EC5">
      <w:pPr>
        <w:pStyle w:val="referenceitem"/>
      </w:pPr>
      <w:r w:rsidRPr="00D72088">
        <w:rPr>
          <w:noProof/>
          <w:szCs w:val="24"/>
        </w:rPr>
        <w:t>T. Ting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Design sensitivity analysis of structural frequency response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bookmarkStart w:id="22" w:name="_Hlk102858262"/>
      <w:r w:rsidRPr="00A71311">
        <w:t>AIAA Journal</w:t>
      </w:r>
      <w:bookmarkEnd w:id="22"/>
      <w:r>
        <w:rPr>
          <w:noProof/>
          <w:szCs w:val="24"/>
        </w:rPr>
        <w:t xml:space="preserve"> </w:t>
      </w:r>
      <w:r w:rsidR="00A71311">
        <w:rPr>
          <w:noProof/>
          <w:szCs w:val="24"/>
        </w:rPr>
        <w:t>31(10)</w:t>
      </w:r>
      <w:r>
        <w:rPr>
          <w:noProof/>
          <w:szCs w:val="24"/>
        </w:rPr>
        <w:t>,</w:t>
      </w:r>
      <w:r w:rsidRPr="00D72088">
        <w:rPr>
          <w:noProof/>
          <w:szCs w:val="24"/>
        </w:rPr>
        <w:t xml:space="preserve"> 1965–1967</w:t>
      </w:r>
      <w:r>
        <w:rPr>
          <w:noProof/>
          <w:szCs w:val="24"/>
        </w:rPr>
        <w:t xml:space="preserve"> (</w:t>
      </w:r>
      <w:r w:rsidRPr="00D72088">
        <w:rPr>
          <w:noProof/>
          <w:szCs w:val="24"/>
        </w:rPr>
        <w:t>1993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3042D346" w14:textId="19E49517" w:rsidR="00A71311" w:rsidRPr="00A71311" w:rsidRDefault="00A71311" w:rsidP="00D50EC5">
      <w:pPr>
        <w:pStyle w:val="referenceitem"/>
      </w:pPr>
      <w:r w:rsidRPr="00D72088">
        <w:rPr>
          <w:noProof/>
          <w:szCs w:val="24"/>
        </w:rPr>
        <w:t>R. P. C. Sampaio, N. M. M. Maia, and J. M. M. Silva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Damage detection using the frequency response function curvature method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bookmarkStart w:id="23" w:name="_Hlk102858271"/>
      <w:r w:rsidRPr="00A71311">
        <w:t>Journal of Sound and Vibration</w:t>
      </w:r>
      <w:bookmarkEnd w:id="23"/>
      <w:r>
        <w:rPr>
          <w:noProof/>
          <w:szCs w:val="24"/>
        </w:rPr>
        <w:t xml:space="preserve"> 226(5)</w:t>
      </w:r>
      <w:r w:rsidRPr="00D72088">
        <w:rPr>
          <w:noProof/>
          <w:szCs w:val="24"/>
        </w:rPr>
        <w:t xml:space="preserve">, 1029–1042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1999</w:t>
      </w:r>
      <w:r>
        <w:rPr>
          <w:noProof/>
          <w:szCs w:val="24"/>
        </w:rPr>
        <w:t>).</w:t>
      </w:r>
    </w:p>
    <w:p w14:paraId="71385DC2" w14:textId="4D6A2428" w:rsidR="00A71311" w:rsidRPr="00A71311" w:rsidRDefault="00A71311" w:rsidP="00D50EC5">
      <w:pPr>
        <w:pStyle w:val="referenceitem"/>
      </w:pPr>
      <w:r w:rsidRPr="00D72088">
        <w:rPr>
          <w:noProof/>
          <w:szCs w:val="24"/>
        </w:rPr>
        <w:t>W. X. Ren and G. De Roeck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Structural Damage Identification using Modal Data. II: Test Verification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bookmarkStart w:id="24" w:name="_Hlk102858279"/>
      <w:r w:rsidRPr="00A71311">
        <w:t>Journal of Structural Engineering</w:t>
      </w:r>
      <w:bookmarkEnd w:id="24"/>
      <w:r>
        <w:rPr>
          <w:noProof/>
          <w:szCs w:val="24"/>
        </w:rPr>
        <w:t xml:space="preserve"> 128(1), </w:t>
      </w:r>
      <w:r w:rsidRPr="00D72088">
        <w:rPr>
          <w:noProof/>
          <w:szCs w:val="24"/>
        </w:rPr>
        <w:t xml:space="preserve">96–104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2002</w:t>
      </w:r>
      <w:r>
        <w:rPr>
          <w:noProof/>
          <w:szCs w:val="24"/>
        </w:rPr>
        <w:t>).</w:t>
      </w:r>
    </w:p>
    <w:p w14:paraId="7BF9E8B2" w14:textId="3581E962" w:rsidR="00A71311" w:rsidRPr="00A71311" w:rsidRDefault="00A71311" w:rsidP="00D50EC5">
      <w:pPr>
        <w:pStyle w:val="referenceitem"/>
      </w:pPr>
      <w:r w:rsidRPr="00D72088">
        <w:rPr>
          <w:noProof/>
          <w:szCs w:val="24"/>
        </w:rPr>
        <w:t>R. M. Lin and J. Zhu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Model updating of damped structures using FRF data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A71311">
        <w:t>Mechanical Systems and Signal Processing</w:t>
      </w:r>
      <w:r>
        <w:rPr>
          <w:noProof/>
          <w:szCs w:val="24"/>
        </w:rPr>
        <w:t xml:space="preserve"> 20(8),</w:t>
      </w:r>
      <w:r w:rsidRPr="00D72088">
        <w:rPr>
          <w:noProof/>
          <w:szCs w:val="24"/>
        </w:rPr>
        <w:t xml:space="preserve"> 2200–2218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2006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53E314E4" w14:textId="30321290" w:rsidR="00A71311" w:rsidRPr="00883175" w:rsidRDefault="00A71311" w:rsidP="00D50EC5">
      <w:pPr>
        <w:pStyle w:val="referenceitem"/>
      </w:pPr>
      <w:r w:rsidRPr="00D72088">
        <w:rPr>
          <w:noProof/>
          <w:szCs w:val="24"/>
        </w:rPr>
        <w:t>Y. J. Yan, L. Cheng, Z. Y. Wu, and L.Yam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Development in vibration-based structural damage detection technique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A71311">
        <w:t>Mechanical Systems and Signal Processing</w:t>
      </w:r>
      <w:r w:rsidRPr="00D72088">
        <w:rPr>
          <w:noProof/>
          <w:szCs w:val="24"/>
        </w:rPr>
        <w:t xml:space="preserve"> </w:t>
      </w:r>
      <w:r>
        <w:rPr>
          <w:noProof/>
          <w:szCs w:val="24"/>
        </w:rPr>
        <w:t>21(5),</w:t>
      </w:r>
      <w:r w:rsidRPr="00D72088">
        <w:rPr>
          <w:noProof/>
          <w:szCs w:val="24"/>
        </w:rPr>
        <w:t xml:space="preserve"> 2198</w:t>
      </w:r>
      <w:r>
        <w:rPr>
          <w:noProof/>
          <w:szCs w:val="24"/>
        </w:rPr>
        <w:t>-</w:t>
      </w:r>
      <w:r w:rsidRPr="00D72088">
        <w:rPr>
          <w:noProof/>
          <w:szCs w:val="24"/>
        </w:rPr>
        <w:t xml:space="preserve">2211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2007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0BFED84F" w14:textId="6196336E" w:rsidR="00883175" w:rsidRPr="00046038" w:rsidRDefault="00883175" w:rsidP="00D50EC5">
      <w:pPr>
        <w:pStyle w:val="referenceitem"/>
      </w:pPr>
      <w:r w:rsidRPr="00D72088">
        <w:rPr>
          <w:noProof/>
          <w:szCs w:val="24"/>
        </w:rPr>
        <w:t>X. Liu, N. A. J. Lieven, and P. J. Escamilla-Ambrosio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Frequency response function shape-based methods for structural damage localisation</w:t>
      </w:r>
      <w:r>
        <w:rPr>
          <w:noProof/>
          <w:szCs w:val="24"/>
        </w:rPr>
        <w:t>.</w:t>
      </w:r>
      <w:r w:rsidRPr="00D72088">
        <w:rPr>
          <w:i/>
          <w:iCs/>
        </w:rPr>
        <w:t xml:space="preserve"> </w:t>
      </w:r>
      <w:r w:rsidRPr="00883175">
        <w:t>Mechanical Systems and Signal Processing</w:t>
      </w:r>
      <w:r w:rsidRPr="00D72088">
        <w:rPr>
          <w:noProof/>
          <w:szCs w:val="24"/>
        </w:rPr>
        <w:t xml:space="preserve"> </w:t>
      </w:r>
      <w:r w:rsidR="00046038">
        <w:rPr>
          <w:noProof/>
          <w:szCs w:val="24"/>
        </w:rPr>
        <w:t>23(4)</w:t>
      </w:r>
      <w:r w:rsidRPr="00D72088">
        <w:rPr>
          <w:noProof/>
          <w:szCs w:val="24"/>
        </w:rPr>
        <w:t>, 1243–1259</w:t>
      </w:r>
      <w:r w:rsidR="00046038">
        <w:rPr>
          <w:noProof/>
          <w:szCs w:val="24"/>
        </w:rPr>
        <w:t xml:space="preserve"> (</w:t>
      </w:r>
      <w:r w:rsidRPr="00D72088">
        <w:rPr>
          <w:noProof/>
          <w:szCs w:val="24"/>
        </w:rPr>
        <w:t>2009</w:t>
      </w:r>
      <w:r w:rsidR="00046038"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5A3FFA9F" w14:textId="573B0A17" w:rsidR="00046038" w:rsidRPr="00046038" w:rsidRDefault="00046038" w:rsidP="00D50EC5">
      <w:pPr>
        <w:pStyle w:val="referenceitem"/>
      </w:pPr>
      <w:r w:rsidRPr="00D72088">
        <w:rPr>
          <w:noProof/>
          <w:szCs w:val="24"/>
        </w:rPr>
        <w:t>K. Nuno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Damage detection of a steel truss bridge using frequency response function curvature method</w:t>
      </w:r>
      <w:r>
        <w:rPr>
          <w:noProof/>
          <w:szCs w:val="24"/>
        </w:rPr>
        <w:t>.</w:t>
      </w:r>
      <w:r w:rsidRPr="00046038">
        <w:rPr>
          <w:noProof/>
          <w:szCs w:val="24"/>
        </w:rPr>
        <w:t xml:space="preserve"> Stockholm</w:t>
      </w:r>
      <w:r w:rsidR="00F55198">
        <w:rPr>
          <w:noProof/>
          <w:szCs w:val="24"/>
        </w:rPr>
        <w:t xml:space="preserve"> 4289</w:t>
      </w:r>
      <w:r w:rsidRPr="00D72088">
        <w:rPr>
          <w:noProof/>
          <w:szCs w:val="24"/>
        </w:rPr>
        <w:t xml:space="preserve">,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2013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69A7F1F9" w14:textId="5A43C684" w:rsidR="00046038" w:rsidRPr="00046038" w:rsidRDefault="00046038" w:rsidP="00D50EC5">
      <w:pPr>
        <w:pStyle w:val="referenceitem"/>
      </w:pPr>
      <w:r w:rsidRPr="00D72088">
        <w:rPr>
          <w:noProof/>
          <w:szCs w:val="24"/>
        </w:rPr>
        <w:t>S. Mondal, B. Mondal, A. Bhutia, and S. Chakraborty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Damage detection in beams using frequency response function curvatures near resonating frequencies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046038">
        <w:t>Advances in Structural Engineering</w:t>
      </w:r>
      <w:r>
        <w:t xml:space="preserve">: Dynamics </w:t>
      </w:r>
      <w:r>
        <w:rPr>
          <w:noProof/>
          <w:szCs w:val="24"/>
        </w:rPr>
        <w:t>2,</w:t>
      </w:r>
      <w:r w:rsidRPr="00D72088">
        <w:rPr>
          <w:noProof/>
          <w:szCs w:val="24"/>
        </w:rPr>
        <w:t xml:space="preserve"> 1563–1573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2015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71F6BD68" w14:textId="4C88FC7B" w:rsidR="00046038" w:rsidRPr="00D72088" w:rsidRDefault="00046038" w:rsidP="00046038">
      <w:pPr>
        <w:pStyle w:val="referenceitem"/>
        <w:rPr>
          <w:noProof/>
        </w:rPr>
      </w:pPr>
      <w:r w:rsidRPr="00D72088">
        <w:rPr>
          <w:noProof/>
        </w:rPr>
        <w:t>A. Esfandiari, F. Shadan, and F. Khoshnoudian</w:t>
      </w:r>
      <w:r>
        <w:rPr>
          <w:noProof/>
        </w:rPr>
        <w:t xml:space="preserve">: </w:t>
      </w:r>
      <w:r w:rsidRPr="00D72088">
        <w:rPr>
          <w:noProof/>
        </w:rPr>
        <w:t>A frequency response-based structural damage identification using model updating method</w:t>
      </w:r>
      <w:r>
        <w:rPr>
          <w:noProof/>
        </w:rPr>
        <w:t xml:space="preserve">. </w:t>
      </w:r>
      <w:r w:rsidRPr="00046038">
        <w:t>Structural Control and Health Monitoring</w:t>
      </w:r>
      <w:r>
        <w:rPr>
          <w:noProof/>
        </w:rPr>
        <w:t xml:space="preserve"> </w:t>
      </w:r>
      <w:r w:rsidRPr="00D72088">
        <w:rPr>
          <w:noProof/>
        </w:rPr>
        <w:t>23</w:t>
      </w:r>
      <w:r>
        <w:rPr>
          <w:noProof/>
        </w:rPr>
        <w:t>(2)</w:t>
      </w:r>
      <w:r w:rsidRPr="00D72088">
        <w:rPr>
          <w:noProof/>
        </w:rPr>
        <w:t>, 286–302</w:t>
      </w:r>
      <w:r>
        <w:rPr>
          <w:noProof/>
        </w:rPr>
        <w:t xml:space="preserve"> (</w:t>
      </w:r>
      <w:r w:rsidRPr="00D72088">
        <w:rPr>
          <w:noProof/>
        </w:rPr>
        <w:t>2016</w:t>
      </w:r>
      <w:r>
        <w:rPr>
          <w:noProof/>
        </w:rPr>
        <w:t>)</w:t>
      </w:r>
      <w:r w:rsidRPr="00D72088">
        <w:rPr>
          <w:noProof/>
        </w:rPr>
        <w:t>.</w:t>
      </w:r>
    </w:p>
    <w:p w14:paraId="7CA3CCB0" w14:textId="12D36DBD" w:rsidR="00761791" w:rsidRDefault="00761791" w:rsidP="00761791">
      <w:pPr>
        <w:pStyle w:val="referenceitem"/>
        <w:rPr>
          <w:noProof/>
        </w:rPr>
      </w:pPr>
      <w:r w:rsidRPr="00D72088">
        <w:rPr>
          <w:noProof/>
        </w:rPr>
        <w:t>K. A. Kumar and D. M. Reddy</w:t>
      </w:r>
      <w:r>
        <w:rPr>
          <w:noProof/>
        </w:rPr>
        <w:t xml:space="preserve">: </w:t>
      </w:r>
      <w:r w:rsidRPr="00D72088">
        <w:rPr>
          <w:noProof/>
        </w:rPr>
        <w:t>Application of frequency response curvature method for damage detection in beam and plate like structures</w:t>
      </w:r>
      <w:r>
        <w:rPr>
          <w:noProof/>
        </w:rPr>
        <w:t>.</w:t>
      </w:r>
      <w:r w:rsidRPr="00D72088">
        <w:rPr>
          <w:noProof/>
        </w:rPr>
        <w:t xml:space="preserve"> </w:t>
      </w:r>
      <w:bookmarkStart w:id="25" w:name="_Hlk102858509"/>
      <w:r w:rsidRPr="00761791">
        <w:t>Materials Science and Engineering</w:t>
      </w:r>
      <w:bookmarkEnd w:id="25"/>
      <w:r w:rsidRPr="00D72088">
        <w:rPr>
          <w:noProof/>
        </w:rPr>
        <w:t xml:space="preserve"> 149</w:t>
      </w:r>
      <w:r>
        <w:rPr>
          <w:noProof/>
        </w:rPr>
        <w:t>(1),</w:t>
      </w:r>
      <w:r w:rsidRPr="00D72088">
        <w:rPr>
          <w:noProof/>
        </w:rPr>
        <w:t xml:space="preserve"> 012160 </w:t>
      </w:r>
      <w:r>
        <w:rPr>
          <w:noProof/>
        </w:rPr>
        <w:t>(</w:t>
      </w:r>
      <w:r w:rsidRPr="00D72088">
        <w:rPr>
          <w:noProof/>
        </w:rPr>
        <w:t>2016</w:t>
      </w:r>
      <w:r>
        <w:rPr>
          <w:noProof/>
        </w:rPr>
        <w:t>)</w:t>
      </w:r>
      <w:r w:rsidRPr="00D72088">
        <w:rPr>
          <w:noProof/>
        </w:rPr>
        <w:t>.</w:t>
      </w:r>
    </w:p>
    <w:p w14:paraId="75239ACE" w14:textId="52FCF5A9" w:rsidR="00046038" w:rsidRPr="00E74F9E" w:rsidRDefault="001A002E" w:rsidP="00D50EC5">
      <w:pPr>
        <w:pStyle w:val="referenceitem"/>
      </w:pPr>
      <w:r w:rsidRPr="00D72088">
        <w:rPr>
          <w:noProof/>
          <w:szCs w:val="24"/>
        </w:rPr>
        <w:t>R. Murali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Damage Detection of Beam Structure using Frequency Response Functions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bookmarkStart w:id="26" w:name="_Hlk102858578"/>
      <w:r w:rsidRPr="001A002E">
        <w:t>SSRG International Journal of Civil Engineering</w:t>
      </w:r>
      <w:bookmarkEnd w:id="26"/>
      <w:r w:rsidR="00E74F9E">
        <w:rPr>
          <w:noProof/>
          <w:szCs w:val="24"/>
        </w:rPr>
        <w:t xml:space="preserve"> 3(1), </w:t>
      </w:r>
      <w:r w:rsidRPr="00D72088">
        <w:rPr>
          <w:noProof/>
          <w:szCs w:val="24"/>
        </w:rPr>
        <w:t xml:space="preserve">5–9 </w:t>
      </w:r>
      <w:r w:rsidR="00E74F9E">
        <w:rPr>
          <w:noProof/>
          <w:szCs w:val="24"/>
        </w:rPr>
        <w:t>(</w:t>
      </w:r>
      <w:r w:rsidRPr="00D72088">
        <w:rPr>
          <w:noProof/>
          <w:szCs w:val="24"/>
        </w:rPr>
        <w:t>2016</w:t>
      </w:r>
      <w:r w:rsidR="00E74F9E"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4D694769" w14:textId="2D13A3BE" w:rsidR="00E74F9E" w:rsidRPr="00E74F9E" w:rsidRDefault="00E74F9E" w:rsidP="00D50EC5">
      <w:pPr>
        <w:pStyle w:val="referenceitem"/>
      </w:pPr>
      <w:r w:rsidRPr="00D72088">
        <w:rPr>
          <w:noProof/>
          <w:szCs w:val="24"/>
        </w:rPr>
        <w:lastRenderedPageBreak/>
        <w:t>E. A. Oskoui, T. Taylor, and F. Ansari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Method and monitoring approach for distributed detection of damage in multi-span continuous bridges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9F194D">
        <w:t>Engineering Structures</w:t>
      </w:r>
      <w:r>
        <w:rPr>
          <w:noProof/>
          <w:szCs w:val="24"/>
        </w:rPr>
        <w:t xml:space="preserve"> </w:t>
      </w:r>
      <w:r w:rsidRPr="00D72088">
        <w:rPr>
          <w:noProof/>
          <w:szCs w:val="24"/>
        </w:rPr>
        <w:t>189</w:t>
      </w:r>
      <w:r>
        <w:rPr>
          <w:noProof/>
          <w:szCs w:val="24"/>
        </w:rPr>
        <w:t xml:space="preserve">, </w:t>
      </w:r>
      <w:r w:rsidRPr="00D72088">
        <w:rPr>
          <w:noProof/>
          <w:szCs w:val="24"/>
        </w:rPr>
        <w:t xml:space="preserve">385–395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2019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657D775B" w14:textId="6B7D5748" w:rsidR="00E74F9E" w:rsidRPr="00E74F9E" w:rsidRDefault="00E74F9E" w:rsidP="00D50EC5">
      <w:pPr>
        <w:pStyle w:val="referenceitem"/>
      </w:pPr>
      <w:r w:rsidRPr="00D72088">
        <w:rPr>
          <w:noProof/>
          <w:szCs w:val="24"/>
        </w:rPr>
        <w:t>C. Zhou</w:t>
      </w:r>
      <w:r w:rsidRPr="00E74F9E">
        <w:rPr>
          <w:noProof/>
          <w:szCs w:val="24"/>
        </w:rPr>
        <w:t>, Y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Wu, G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Cui, A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Zhang, Y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Gao, X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Wang, J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Ouyang, H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Sun, Y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Liang, Z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Liu, L</w:t>
      </w:r>
      <w:r>
        <w:rPr>
          <w:noProof/>
          <w:szCs w:val="24"/>
        </w:rPr>
        <w:t>.</w:t>
      </w:r>
      <w:r w:rsidRPr="00E74F9E">
        <w:rPr>
          <w:noProof/>
          <w:szCs w:val="24"/>
        </w:rPr>
        <w:t xml:space="preserve"> Zhang,: </w:t>
      </w:r>
      <w:r w:rsidRPr="00D72088">
        <w:rPr>
          <w:noProof/>
          <w:szCs w:val="24"/>
        </w:rPr>
        <w:t>Comprehensive measurement techniques and multi-index correlative evaluation approach for structural health monitoring of highway bridges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E74F9E">
        <w:rPr>
          <w:noProof/>
          <w:szCs w:val="24"/>
        </w:rPr>
        <w:t>Measurement</w:t>
      </w:r>
      <w:r w:rsidRPr="00D72088">
        <w:rPr>
          <w:noProof/>
          <w:szCs w:val="24"/>
        </w:rPr>
        <w:t xml:space="preserve"> 152, 107360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2020</w:t>
      </w:r>
      <w:r>
        <w:rPr>
          <w:noProof/>
          <w:szCs w:val="24"/>
        </w:rPr>
        <w:t>).</w:t>
      </w:r>
    </w:p>
    <w:p w14:paraId="428A661C" w14:textId="56E20E66" w:rsidR="00E74F9E" w:rsidRPr="00E74F9E" w:rsidRDefault="00E74F9E" w:rsidP="00D50EC5">
      <w:pPr>
        <w:pStyle w:val="referenceitem"/>
      </w:pPr>
      <w:r w:rsidRPr="00D72088">
        <w:rPr>
          <w:noProof/>
          <w:szCs w:val="24"/>
        </w:rPr>
        <w:t>W. Locke, J. Sybrandt, L. Redmond, I. Safro, and S. Atamturktur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Using drive-by health monitoring to detect bridge damage considering environmental and operational effects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E74F9E">
        <w:rPr>
          <w:noProof/>
          <w:szCs w:val="24"/>
        </w:rPr>
        <w:t>Journal of Sound and Vibration</w:t>
      </w:r>
      <w:r w:rsidRPr="00D72088">
        <w:rPr>
          <w:noProof/>
          <w:szCs w:val="24"/>
        </w:rPr>
        <w:t xml:space="preserve"> 468, 115088</w:t>
      </w:r>
      <w:r>
        <w:rPr>
          <w:noProof/>
          <w:szCs w:val="24"/>
        </w:rPr>
        <w:t xml:space="preserve"> (</w:t>
      </w:r>
      <w:r w:rsidRPr="00D72088">
        <w:rPr>
          <w:noProof/>
          <w:szCs w:val="24"/>
        </w:rPr>
        <w:t>2020</w:t>
      </w:r>
      <w:r>
        <w:rPr>
          <w:noProof/>
          <w:szCs w:val="24"/>
        </w:rPr>
        <w:t>).</w:t>
      </w:r>
    </w:p>
    <w:p w14:paraId="394F3D3E" w14:textId="26F1CD47" w:rsidR="00E74F9E" w:rsidRPr="00871EB1" w:rsidRDefault="00E74F9E" w:rsidP="00D50EC5">
      <w:pPr>
        <w:pStyle w:val="referenceitem"/>
      </w:pPr>
      <w:r w:rsidRPr="00D72088">
        <w:rPr>
          <w:noProof/>
          <w:szCs w:val="24"/>
        </w:rPr>
        <w:t>A. Esfandiari, M. S. Nabiyan, and F. R. Rofooei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Structural damage detection using principal component analysis of frequency response function data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E74F9E">
        <w:rPr>
          <w:noProof/>
          <w:szCs w:val="24"/>
        </w:rPr>
        <w:t>Structural Control and Health Monitoring</w:t>
      </w:r>
      <w:r>
        <w:rPr>
          <w:noProof/>
          <w:szCs w:val="24"/>
        </w:rPr>
        <w:t xml:space="preserve"> 27(7)</w:t>
      </w:r>
      <w:r w:rsidRPr="00D72088">
        <w:rPr>
          <w:noProof/>
          <w:szCs w:val="24"/>
        </w:rPr>
        <w:t xml:space="preserve">, </w:t>
      </w:r>
      <w:r w:rsidR="00B23D77">
        <w:rPr>
          <w:noProof/>
          <w:szCs w:val="24"/>
        </w:rPr>
        <w:t>e2550</w:t>
      </w:r>
      <w:r w:rsidRPr="00D72088">
        <w:rPr>
          <w:noProof/>
          <w:szCs w:val="24"/>
        </w:rPr>
        <w:t xml:space="preserve">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2020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255CD36B" w14:textId="7DB263FE" w:rsidR="00871EB1" w:rsidRPr="00871EB1" w:rsidRDefault="00871EB1" w:rsidP="00D50EC5">
      <w:pPr>
        <w:pStyle w:val="referenceitem"/>
      </w:pPr>
      <w:r w:rsidRPr="00D72088">
        <w:rPr>
          <w:noProof/>
          <w:szCs w:val="24"/>
        </w:rPr>
        <w:t>K. Kildashti, M. M. Alamdari, C. W. Kim, W. Gao, and B. Samali</w:t>
      </w:r>
      <w:r>
        <w:rPr>
          <w:noProof/>
          <w:szCs w:val="24"/>
        </w:rPr>
        <w:t xml:space="preserve">: </w:t>
      </w:r>
      <w:r w:rsidRPr="00D72088">
        <w:rPr>
          <w:noProof/>
          <w:szCs w:val="24"/>
        </w:rPr>
        <w:t>Drive-by-bridge inspection for damage identification in a cable-stayed bridge: Numerical investigations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Pr="00871EB1">
        <w:rPr>
          <w:noProof/>
          <w:szCs w:val="24"/>
        </w:rPr>
        <w:t>Engineering Structures</w:t>
      </w:r>
      <w:r w:rsidRPr="00D72088">
        <w:rPr>
          <w:noProof/>
          <w:szCs w:val="24"/>
        </w:rPr>
        <w:t xml:space="preserve"> 223, 110891</w:t>
      </w:r>
      <w:r>
        <w:rPr>
          <w:noProof/>
          <w:szCs w:val="24"/>
        </w:rPr>
        <w:t xml:space="preserve"> (</w:t>
      </w:r>
      <w:r w:rsidRPr="00D72088">
        <w:rPr>
          <w:noProof/>
          <w:szCs w:val="24"/>
        </w:rPr>
        <w:t>2020</w:t>
      </w:r>
      <w:r>
        <w:rPr>
          <w:noProof/>
          <w:szCs w:val="24"/>
        </w:rPr>
        <w:t>)</w:t>
      </w:r>
      <w:r w:rsidRPr="00D72088">
        <w:rPr>
          <w:noProof/>
          <w:szCs w:val="24"/>
        </w:rPr>
        <w:t>.</w:t>
      </w:r>
    </w:p>
    <w:p w14:paraId="3FB2F891" w14:textId="6745F8FE" w:rsidR="00871EB1" w:rsidRPr="00351F9C" w:rsidRDefault="00871EB1" w:rsidP="00D50EC5">
      <w:pPr>
        <w:pStyle w:val="referenceitem"/>
      </w:pPr>
      <w:r w:rsidRPr="00D72088">
        <w:rPr>
          <w:noProof/>
          <w:szCs w:val="24"/>
        </w:rPr>
        <w:t xml:space="preserve">J. Zhan, F. Zhang, </w:t>
      </w:r>
      <w:r w:rsidR="006C2B13">
        <w:rPr>
          <w:noProof/>
          <w:szCs w:val="24"/>
        </w:rPr>
        <w:t xml:space="preserve">and </w:t>
      </w:r>
      <w:r w:rsidRPr="00D72088">
        <w:rPr>
          <w:noProof/>
          <w:szCs w:val="24"/>
        </w:rPr>
        <w:t>M. Siahkouhi</w:t>
      </w:r>
      <w:r>
        <w:rPr>
          <w:noProof/>
          <w:szCs w:val="24"/>
        </w:rPr>
        <w:t xml:space="preserve">: </w:t>
      </w:r>
      <w:r w:rsidR="006C2B13" w:rsidRPr="006C2B13">
        <w:t>A Step-by-Step Damage Identification Method Based on</w:t>
      </w:r>
      <w:r w:rsidR="006C2B13">
        <w:t xml:space="preserve"> </w:t>
      </w:r>
      <w:r w:rsidR="006C2B13" w:rsidRPr="006C2B13">
        <w:t>Frequency Response Function and Cross Signature Assurance Criterion</w:t>
      </w:r>
      <w:r>
        <w:rPr>
          <w:noProof/>
          <w:szCs w:val="24"/>
        </w:rPr>
        <w:t>.</w:t>
      </w:r>
      <w:r w:rsidRPr="00D72088">
        <w:rPr>
          <w:noProof/>
          <w:szCs w:val="24"/>
        </w:rPr>
        <w:t xml:space="preserve"> </w:t>
      </w:r>
      <w:r w:rsidR="006C2B13">
        <w:t>Sensors</w:t>
      </w:r>
      <w:r>
        <w:rPr>
          <w:noProof/>
          <w:szCs w:val="24"/>
        </w:rPr>
        <w:t xml:space="preserve"> </w:t>
      </w:r>
      <w:r w:rsidR="006C2B13">
        <w:rPr>
          <w:noProof/>
          <w:szCs w:val="24"/>
        </w:rPr>
        <w:t>21(4)</w:t>
      </w:r>
      <w:r w:rsidRPr="00D72088">
        <w:rPr>
          <w:noProof/>
          <w:szCs w:val="24"/>
        </w:rPr>
        <w:t xml:space="preserve">, </w:t>
      </w:r>
      <w:r w:rsidR="006C2B13">
        <w:rPr>
          <w:noProof/>
          <w:szCs w:val="24"/>
        </w:rPr>
        <w:t>1029</w:t>
      </w:r>
      <w:r w:rsidRPr="00D72088">
        <w:rPr>
          <w:noProof/>
          <w:szCs w:val="24"/>
        </w:rPr>
        <w:t xml:space="preserve"> </w:t>
      </w:r>
      <w:r>
        <w:rPr>
          <w:noProof/>
          <w:szCs w:val="24"/>
        </w:rPr>
        <w:t>(</w:t>
      </w:r>
      <w:r w:rsidRPr="00D72088">
        <w:rPr>
          <w:noProof/>
          <w:szCs w:val="24"/>
        </w:rPr>
        <w:t>2021</w:t>
      </w:r>
      <w:r>
        <w:rPr>
          <w:noProof/>
          <w:szCs w:val="24"/>
        </w:rPr>
        <w:t>).</w:t>
      </w:r>
    </w:p>
    <w:p w14:paraId="026E1A52" w14:textId="23E6773D" w:rsidR="00351F9C" w:rsidRPr="001D6C6E" w:rsidRDefault="00351F9C" w:rsidP="00D50EC5">
      <w:pPr>
        <w:pStyle w:val="referenceitem"/>
      </w:pPr>
      <w:r>
        <w:rPr>
          <w:noProof/>
          <w:szCs w:val="24"/>
        </w:rPr>
        <w:t xml:space="preserve">M. H. Jalali, and D. G. Rideout: </w:t>
      </w:r>
      <w:r w:rsidRPr="00351F9C">
        <w:rPr>
          <w:noProof/>
          <w:szCs w:val="24"/>
        </w:rPr>
        <w:t>Substructural damage detection using frequency response function based inverse dynamic substructuring</w:t>
      </w:r>
      <w:r>
        <w:rPr>
          <w:noProof/>
          <w:szCs w:val="24"/>
        </w:rPr>
        <w:t xml:space="preserve">. </w:t>
      </w:r>
      <w:r w:rsidRPr="00351F9C">
        <w:rPr>
          <w:noProof/>
          <w:szCs w:val="24"/>
        </w:rPr>
        <w:t>Mechanical Systems and Signal Processing</w:t>
      </w:r>
      <w:r>
        <w:rPr>
          <w:noProof/>
          <w:szCs w:val="24"/>
        </w:rPr>
        <w:t xml:space="preserve"> 163, 108166 (2022)</w:t>
      </w:r>
      <w:r w:rsidR="00F77A5A">
        <w:rPr>
          <w:noProof/>
          <w:szCs w:val="24"/>
        </w:rPr>
        <w:t>.</w:t>
      </w:r>
    </w:p>
    <w:p w14:paraId="32BC0860" w14:textId="47915F34" w:rsidR="001D6C6E" w:rsidRPr="001D6C6E" w:rsidRDefault="001D6C6E" w:rsidP="00D50EC5">
      <w:pPr>
        <w:pStyle w:val="referenceitem"/>
      </w:pPr>
      <w:r w:rsidRPr="001D6C6E">
        <w:rPr>
          <w:noProof/>
          <w:szCs w:val="24"/>
        </w:rPr>
        <w:t>J. T. Kim, J. H. Park</w:t>
      </w:r>
      <w:r>
        <w:rPr>
          <w:noProof/>
          <w:szCs w:val="24"/>
        </w:rPr>
        <w:t>, D. S. Hong</w:t>
      </w:r>
      <w:r w:rsidR="00F869D8">
        <w:rPr>
          <w:noProof/>
          <w:szCs w:val="24"/>
        </w:rPr>
        <w:t xml:space="preserve">, and D. D. Ho: </w:t>
      </w:r>
      <w:r w:rsidR="00F869D8" w:rsidRPr="00F869D8">
        <w:rPr>
          <w:noProof/>
          <w:szCs w:val="24"/>
        </w:rPr>
        <w:t>Hybrid acceleration</w:t>
      </w:r>
      <w:r w:rsidR="00F869D8">
        <w:rPr>
          <w:noProof/>
          <w:szCs w:val="24"/>
        </w:rPr>
        <w:t>-</w:t>
      </w:r>
      <w:r w:rsidR="00F869D8" w:rsidRPr="00F869D8">
        <w:rPr>
          <w:noProof/>
          <w:szCs w:val="24"/>
        </w:rPr>
        <w:t>impedance sensor nodes on Imote2</w:t>
      </w:r>
      <w:r w:rsidR="00F869D8">
        <w:rPr>
          <w:noProof/>
          <w:szCs w:val="24"/>
        </w:rPr>
        <w:t>-</w:t>
      </w:r>
      <w:r w:rsidR="00F869D8" w:rsidRPr="00F869D8">
        <w:rPr>
          <w:noProof/>
          <w:szCs w:val="24"/>
        </w:rPr>
        <w:t xml:space="preserve">platform for damage monitoring </w:t>
      </w:r>
      <w:r w:rsidR="00F869D8">
        <w:rPr>
          <w:noProof/>
          <w:szCs w:val="24"/>
        </w:rPr>
        <w:t>i</w:t>
      </w:r>
      <w:r w:rsidR="00F869D8" w:rsidRPr="00F869D8">
        <w:rPr>
          <w:noProof/>
          <w:szCs w:val="24"/>
        </w:rPr>
        <w:t>n steel girder connections</w:t>
      </w:r>
      <w:r w:rsidR="00F869D8">
        <w:rPr>
          <w:noProof/>
          <w:szCs w:val="24"/>
        </w:rPr>
        <w:t>. Smart Structures and Systems 7(5), 393</w:t>
      </w:r>
      <w:r w:rsidR="00F869D8" w:rsidRPr="00D72088">
        <w:rPr>
          <w:noProof/>
          <w:szCs w:val="24"/>
        </w:rPr>
        <w:t>–</w:t>
      </w:r>
      <w:r w:rsidR="00F869D8">
        <w:rPr>
          <w:noProof/>
          <w:szCs w:val="24"/>
        </w:rPr>
        <w:t>416 (2011).</w:t>
      </w:r>
    </w:p>
    <w:p w14:paraId="19E50090" w14:textId="1CCA2484" w:rsidR="003D43AC" w:rsidRPr="00606587" w:rsidRDefault="00871EB1" w:rsidP="00581415">
      <w:pPr>
        <w:pStyle w:val="referenceitem"/>
      </w:pPr>
      <w:r w:rsidRPr="00D72088">
        <w:rPr>
          <w:noProof/>
          <w:szCs w:val="24"/>
        </w:rPr>
        <w:t>A. K. Chopra</w:t>
      </w:r>
      <w:r>
        <w:rPr>
          <w:noProof/>
          <w:szCs w:val="24"/>
        </w:rPr>
        <w:t xml:space="preserve">: </w:t>
      </w:r>
      <w:r w:rsidRPr="00871EB1">
        <w:rPr>
          <w:noProof/>
          <w:szCs w:val="24"/>
        </w:rPr>
        <w:t>Dynamics of structures: Theory and applications to earthquake engineering</w:t>
      </w:r>
      <w:r w:rsidRPr="00EB0752">
        <w:rPr>
          <w:i/>
          <w:iCs/>
          <w:noProof/>
          <w:szCs w:val="24"/>
        </w:rPr>
        <w:t xml:space="preserve">, </w:t>
      </w:r>
      <w:r w:rsidRPr="00871EB1">
        <w:rPr>
          <w:noProof/>
          <w:szCs w:val="24"/>
        </w:rPr>
        <w:t>5th edition</w:t>
      </w:r>
      <w:r>
        <w:rPr>
          <w:noProof/>
          <w:szCs w:val="24"/>
        </w:rPr>
        <w:t>,</w:t>
      </w:r>
      <w:r w:rsidR="009A00FE">
        <w:rPr>
          <w:noProof/>
          <w:szCs w:val="24"/>
        </w:rPr>
        <w:t xml:space="preserve"> Pearson</w:t>
      </w:r>
      <w:r w:rsidRPr="00D72088">
        <w:t>,</w:t>
      </w:r>
      <w:r w:rsidR="009A00FE">
        <w:t xml:space="preserve"> Hoboken NJ</w:t>
      </w:r>
      <w:r w:rsidRPr="00D72088">
        <w:rPr>
          <w:noProof/>
          <w:szCs w:val="24"/>
        </w:rPr>
        <w:t xml:space="preserve"> </w:t>
      </w:r>
      <w:r w:rsidR="009A00FE">
        <w:rPr>
          <w:noProof/>
          <w:szCs w:val="24"/>
        </w:rPr>
        <w:t>(</w:t>
      </w:r>
      <w:r w:rsidRPr="00D72088">
        <w:rPr>
          <w:noProof/>
          <w:szCs w:val="24"/>
        </w:rPr>
        <w:t>2017</w:t>
      </w:r>
      <w:r w:rsidR="009A00FE">
        <w:rPr>
          <w:noProof/>
          <w:szCs w:val="24"/>
        </w:rPr>
        <w:t>).</w:t>
      </w:r>
    </w:p>
    <w:sectPr w:rsidR="003D43AC" w:rsidRPr="00606587" w:rsidSect="009F7FCE">
      <w:headerReference w:type="even" r:id="rId80"/>
      <w:headerReference w:type="default" r:id="rId8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4F74" w14:textId="77777777" w:rsidR="003357D9" w:rsidRDefault="003357D9">
      <w:r>
        <w:separator/>
      </w:r>
    </w:p>
  </w:endnote>
  <w:endnote w:type="continuationSeparator" w:id="0">
    <w:p w14:paraId="7D55A8D8" w14:textId="77777777" w:rsidR="003357D9" w:rsidRDefault="0033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A3"/>
    <w:family w:val="roman"/>
    <w:pitch w:val="variable"/>
    <w:sig w:usb0="20000A87" w:usb1="08000000" w:usb2="00000008" w:usb3="00000000" w:csb0="00000101" w:csb1="00000000"/>
  </w:font>
  <w:font w:name="URWPalladioL-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77C3" w14:textId="77777777" w:rsidR="003357D9" w:rsidRDefault="003357D9" w:rsidP="009F7FCE">
      <w:pPr>
        <w:ind w:firstLine="0"/>
      </w:pPr>
      <w:r>
        <w:separator/>
      </w:r>
    </w:p>
  </w:footnote>
  <w:footnote w:type="continuationSeparator" w:id="0">
    <w:p w14:paraId="1CD9E762" w14:textId="77777777" w:rsidR="003357D9" w:rsidRDefault="003357D9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AFC2" w14:textId="6CE63BF0" w:rsidR="000E4D77" w:rsidRDefault="000E4D77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8F4495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62E3" w14:textId="49E9497F" w:rsidR="000E4D77" w:rsidRDefault="000E4D77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F4495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AF0CEF2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1240C"/>
    <w:rsid w:val="0002122F"/>
    <w:rsid w:val="00022EA3"/>
    <w:rsid w:val="00027EAE"/>
    <w:rsid w:val="00033499"/>
    <w:rsid w:val="00036387"/>
    <w:rsid w:val="00041B42"/>
    <w:rsid w:val="00046038"/>
    <w:rsid w:val="00046A77"/>
    <w:rsid w:val="000521B9"/>
    <w:rsid w:val="00053D43"/>
    <w:rsid w:val="000632CE"/>
    <w:rsid w:val="000678AC"/>
    <w:rsid w:val="00077EEF"/>
    <w:rsid w:val="000A1194"/>
    <w:rsid w:val="000A2BE4"/>
    <w:rsid w:val="000A35A0"/>
    <w:rsid w:val="000C1BD4"/>
    <w:rsid w:val="000C2EE9"/>
    <w:rsid w:val="000E4D77"/>
    <w:rsid w:val="000E7CDF"/>
    <w:rsid w:val="000F2564"/>
    <w:rsid w:val="001011A0"/>
    <w:rsid w:val="00101BAC"/>
    <w:rsid w:val="00112E2A"/>
    <w:rsid w:val="00117C9F"/>
    <w:rsid w:val="001205DF"/>
    <w:rsid w:val="0012223E"/>
    <w:rsid w:val="00135F34"/>
    <w:rsid w:val="001527DA"/>
    <w:rsid w:val="00170451"/>
    <w:rsid w:val="00186460"/>
    <w:rsid w:val="0019156B"/>
    <w:rsid w:val="001A002E"/>
    <w:rsid w:val="001A01D8"/>
    <w:rsid w:val="001A02F0"/>
    <w:rsid w:val="001B2514"/>
    <w:rsid w:val="001B4017"/>
    <w:rsid w:val="001D12A4"/>
    <w:rsid w:val="001D6C6E"/>
    <w:rsid w:val="001D6F4C"/>
    <w:rsid w:val="001E5113"/>
    <w:rsid w:val="001F0DB7"/>
    <w:rsid w:val="00203F66"/>
    <w:rsid w:val="002302A2"/>
    <w:rsid w:val="00234903"/>
    <w:rsid w:val="002362DE"/>
    <w:rsid w:val="00241F4A"/>
    <w:rsid w:val="00253A7D"/>
    <w:rsid w:val="002642B2"/>
    <w:rsid w:val="00271E8D"/>
    <w:rsid w:val="002B11DE"/>
    <w:rsid w:val="002C2195"/>
    <w:rsid w:val="002D48C5"/>
    <w:rsid w:val="002E3020"/>
    <w:rsid w:val="002E4B91"/>
    <w:rsid w:val="002E5EB7"/>
    <w:rsid w:val="002F3AEE"/>
    <w:rsid w:val="003017A4"/>
    <w:rsid w:val="00303786"/>
    <w:rsid w:val="003136DE"/>
    <w:rsid w:val="00323F6A"/>
    <w:rsid w:val="003357D9"/>
    <w:rsid w:val="00336974"/>
    <w:rsid w:val="003438CC"/>
    <w:rsid w:val="00351F9C"/>
    <w:rsid w:val="00361202"/>
    <w:rsid w:val="00361282"/>
    <w:rsid w:val="00365608"/>
    <w:rsid w:val="0037793F"/>
    <w:rsid w:val="00382A43"/>
    <w:rsid w:val="003B7352"/>
    <w:rsid w:val="003C307C"/>
    <w:rsid w:val="003C38CF"/>
    <w:rsid w:val="003C50CB"/>
    <w:rsid w:val="003D390E"/>
    <w:rsid w:val="003D43AC"/>
    <w:rsid w:val="003E2CB4"/>
    <w:rsid w:val="003F3E41"/>
    <w:rsid w:val="00401DFB"/>
    <w:rsid w:val="00406564"/>
    <w:rsid w:val="00413877"/>
    <w:rsid w:val="00415782"/>
    <w:rsid w:val="00416A79"/>
    <w:rsid w:val="00420CCC"/>
    <w:rsid w:val="00421249"/>
    <w:rsid w:val="004318E2"/>
    <w:rsid w:val="004376BE"/>
    <w:rsid w:val="00461C09"/>
    <w:rsid w:val="00462452"/>
    <w:rsid w:val="004643E1"/>
    <w:rsid w:val="00467827"/>
    <w:rsid w:val="0047682C"/>
    <w:rsid w:val="004831DF"/>
    <w:rsid w:val="004961BD"/>
    <w:rsid w:val="004B0930"/>
    <w:rsid w:val="004B2E90"/>
    <w:rsid w:val="004B68EB"/>
    <w:rsid w:val="004C060B"/>
    <w:rsid w:val="004E5B1E"/>
    <w:rsid w:val="004E5DD3"/>
    <w:rsid w:val="00510526"/>
    <w:rsid w:val="0052330C"/>
    <w:rsid w:val="005264D8"/>
    <w:rsid w:val="00527947"/>
    <w:rsid w:val="0054642E"/>
    <w:rsid w:val="005536FE"/>
    <w:rsid w:val="00562F6F"/>
    <w:rsid w:val="00574CAB"/>
    <w:rsid w:val="00577655"/>
    <w:rsid w:val="00581415"/>
    <w:rsid w:val="00594F42"/>
    <w:rsid w:val="005959BC"/>
    <w:rsid w:val="005B034D"/>
    <w:rsid w:val="005B1A35"/>
    <w:rsid w:val="005C1D71"/>
    <w:rsid w:val="005E065F"/>
    <w:rsid w:val="0060502A"/>
    <w:rsid w:val="00611E2B"/>
    <w:rsid w:val="0062732B"/>
    <w:rsid w:val="006302A1"/>
    <w:rsid w:val="00630F61"/>
    <w:rsid w:val="00637D45"/>
    <w:rsid w:val="006A0D64"/>
    <w:rsid w:val="006A383F"/>
    <w:rsid w:val="006A7B42"/>
    <w:rsid w:val="006B0DBB"/>
    <w:rsid w:val="006B2515"/>
    <w:rsid w:val="006C2B13"/>
    <w:rsid w:val="006C7416"/>
    <w:rsid w:val="006F1FC4"/>
    <w:rsid w:val="006F3FC7"/>
    <w:rsid w:val="00713925"/>
    <w:rsid w:val="007226A3"/>
    <w:rsid w:val="007269E0"/>
    <w:rsid w:val="007352AB"/>
    <w:rsid w:val="007420ED"/>
    <w:rsid w:val="0075141B"/>
    <w:rsid w:val="00752357"/>
    <w:rsid w:val="007541BF"/>
    <w:rsid w:val="0076143C"/>
    <w:rsid w:val="00761791"/>
    <w:rsid w:val="007743D5"/>
    <w:rsid w:val="00781B7E"/>
    <w:rsid w:val="007A5000"/>
    <w:rsid w:val="007B61EB"/>
    <w:rsid w:val="007C36D2"/>
    <w:rsid w:val="007C4687"/>
    <w:rsid w:val="007D71F3"/>
    <w:rsid w:val="007E28D3"/>
    <w:rsid w:val="00804A0C"/>
    <w:rsid w:val="008163E9"/>
    <w:rsid w:val="0085218E"/>
    <w:rsid w:val="00852BE3"/>
    <w:rsid w:val="00861C0F"/>
    <w:rsid w:val="00863E9F"/>
    <w:rsid w:val="00871349"/>
    <w:rsid w:val="00871EB1"/>
    <w:rsid w:val="0088052C"/>
    <w:rsid w:val="00883175"/>
    <w:rsid w:val="00895B5E"/>
    <w:rsid w:val="008B669B"/>
    <w:rsid w:val="008C4F7D"/>
    <w:rsid w:val="008E121B"/>
    <w:rsid w:val="008E57D7"/>
    <w:rsid w:val="008F2D4C"/>
    <w:rsid w:val="008F4495"/>
    <w:rsid w:val="008F6C10"/>
    <w:rsid w:val="00901891"/>
    <w:rsid w:val="00913D51"/>
    <w:rsid w:val="009326FF"/>
    <w:rsid w:val="0094658C"/>
    <w:rsid w:val="00953A55"/>
    <w:rsid w:val="00963C3B"/>
    <w:rsid w:val="00987CB4"/>
    <w:rsid w:val="009930E4"/>
    <w:rsid w:val="00996EAB"/>
    <w:rsid w:val="009A00FE"/>
    <w:rsid w:val="009B2539"/>
    <w:rsid w:val="009B3F05"/>
    <w:rsid w:val="009B62E6"/>
    <w:rsid w:val="009C0183"/>
    <w:rsid w:val="009C2096"/>
    <w:rsid w:val="009F194D"/>
    <w:rsid w:val="009F1DF1"/>
    <w:rsid w:val="009F7FCE"/>
    <w:rsid w:val="00A14925"/>
    <w:rsid w:val="00A22A92"/>
    <w:rsid w:val="00A269A0"/>
    <w:rsid w:val="00A35B00"/>
    <w:rsid w:val="00A378A2"/>
    <w:rsid w:val="00A43373"/>
    <w:rsid w:val="00A5265C"/>
    <w:rsid w:val="00A54D6B"/>
    <w:rsid w:val="00A71311"/>
    <w:rsid w:val="00A73FFB"/>
    <w:rsid w:val="00A86E7E"/>
    <w:rsid w:val="00A957E7"/>
    <w:rsid w:val="00AA6841"/>
    <w:rsid w:val="00AD1303"/>
    <w:rsid w:val="00AD2F65"/>
    <w:rsid w:val="00AD4087"/>
    <w:rsid w:val="00AE26FC"/>
    <w:rsid w:val="00B23481"/>
    <w:rsid w:val="00B23D77"/>
    <w:rsid w:val="00B343DB"/>
    <w:rsid w:val="00B6481D"/>
    <w:rsid w:val="00B706CF"/>
    <w:rsid w:val="00B87BF1"/>
    <w:rsid w:val="00B90968"/>
    <w:rsid w:val="00B94E2E"/>
    <w:rsid w:val="00BA0CF7"/>
    <w:rsid w:val="00BA2051"/>
    <w:rsid w:val="00BD4D80"/>
    <w:rsid w:val="00BD7436"/>
    <w:rsid w:val="00BE0E8A"/>
    <w:rsid w:val="00BE22E9"/>
    <w:rsid w:val="00BF3326"/>
    <w:rsid w:val="00C1027B"/>
    <w:rsid w:val="00C127C4"/>
    <w:rsid w:val="00C14CDB"/>
    <w:rsid w:val="00C169F8"/>
    <w:rsid w:val="00C265DB"/>
    <w:rsid w:val="00C3095C"/>
    <w:rsid w:val="00C3131B"/>
    <w:rsid w:val="00C35810"/>
    <w:rsid w:val="00C36E5A"/>
    <w:rsid w:val="00C43B7C"/>
    <w:rsid w:val="00C43FE6"/>
    <w:rsid w:val="00C550D4"/>
    <w:rsid w:val="00C577D3"/>
    <w:rsid w:val="00C6752F"/>
    <w:rsid w:val="00C738F0"/>
    <w:rsid w:val="00CA11D2"/>
    <w:rsid w:val="00CA2ACE"/>
    <w:rsid w:val="00CA304D"/>
    <w:rsid w:val="00CA3EB0"/>
    <w:rsid w:val="00CB16BD"/>
    <w:rsid w:val="00CC2D9F"/>
    <w:rsid w:val="00CC4CA7"/>
    <w:rsid w:val="00D111B6"/>
    <w:rsid w:val="00D128EB"/>
    <w:rsid w:val="00D12F51"/>
    <w:rsid w:val="00D15D1D"/>
    <w:rsid w:val="00D445CC"/>
    <w:rsid w:val="00D50EC5"/>
    <w:rsid w:val="00D52303"/>
    <w:rsid w:val="00D631CD"/>
    <w:rsid w:val="00D7591C"/>
    <w:rsid w:val="00D86F69"/>
    <w:rsid w:val="00DA03BC"/>
    <w:rsid w:val="00DA1100"/>
    <w:rsid w:val="00DA3A1B"/>
    <w:rsid w:val="00DB2AF0"/>
    <w:rsid w:val="00DB2EE0"/>
    <w:rsid w:val="00DB7DA3"/>
    <w:rsid w:val="00DC2CA9"/>
    <w:rsid w:val="00DC5EE9"/>
    <w:rsid w:val="00DC72DC"/>
    <w:rsid w:val="00DD46D7"/>
    <w:rsid w:val="00DD4D85"/>
    <w:rsid w:val="00DE4C55"/>
    <w:rsid w:val="00DE59AC"/>
    <w:rsid w:val="00E0080C"/>
    <w:rsid w:val="00E06267"/>
    <w:rsid w:val="00E14E5A"/>
    <w:rsid w:val="00E169F9"/>
    <w:rsid w:val="00E264DD"/>
    <w:rsid w:val="00E33186"/>
    <w:rsid w:val="00E37A08"/>
    <w:rsid w:val="00E51193"/>
    <w:rsid w:val="00E603C7"/>
    <w:rsid w:val="00E62ACB"/>
    <w:rsid w:val="00E64912"/>
    <w:rsid w:val="00E73867"/>
    <w:rsid w:val="00E74F9E"/>
    <w:rsid w:val="00E75A21"/>
    <w:rsid w:val="00E83E6C"/>
    <w:rsid w:val="00E93037"/>
    <w:rsid w:val="00EA4273"/>
    <w:rsid w:val="00EA7F62"/>
    <w:rsid w:val="00EC6A99"/>
    <w:rsid w:val="00EC7F8E"/>
    <w:rsid w:val="00EE5532"/>
    <w:rsid w:val="00EF06FA"/>
    <w:rsid w:val="00EF4EFB"/>
    <w:rsid w:val="00F1070C"/>
    <w:rsid w:val="00F10DB6"/>
    <w:rsid w:val="00F22763"/>
    <w:rsid w:val="00F316F3"/>
    <w:rsid w:val="00F321B4"/>
    <w:rsid w:val="00F40F0E"/>
    <w:rsid w:val="00F55198"/>
    <w:rsid w:val="00F57A20"/>
    <w:rsid w:val="00F77A5A"/>
    <w:rsid w:val="00F869D8"/>
    <w:rsid w:val="00FD0329"/>
    <w:rsid w:val="00FD2AA4"/>
    <w:rsid w:val="00FE2518"/>
    <w:rsid w:val="00FE52EE"/>
    <w:rsid w:val="00FF015E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9D3D1"/>
  <w15:docId w15:val="{13E7826A-368F-4978-9221-3C6F98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D50EC5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0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C10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510526"/>
    <w:pPr>
      <w:tabs>
        <w:tab w:val="center" w:pos="3460"/>
        <w:tab w:val="right" w:pos="69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10526"/>
  </w:style>
  <w:style w:type="character" w:customStyle="1" w:styleId="MTEquationSection">
    <w:name w:val="MTEquationSection"/>
    <w:basedOn w:val="DefaultParagraphFont"/>
    <w:rsid w:val="00510526"/>
    <w:rPr>
      <w:vanish/>
      <w:color w:val="FF0000"/>
    </w:rPr>
  </w:style>
  <w:style w:type="table" w:styleId="TableGrid">
    <w:name w:val="Table Grid"/>
    <w:basedOn w:val="TableNormal"/>
    <w:rsid w:val="00594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0E4D77"/>
  </w:style>
  <w:style w:type="character" w:customStyle="1" w:styleId="fontstyle01">
    <w:name w:val="fontstyle01"/>
    <w:basedOn w:val="DefaultParagraphFont"/>
    <w:rsid w:val="006C2B13"/>
    <w:rPr>
      <w:rFonts w:ascii="URWPalladioL-Bold" w:hAnsi="URWPalladioL-Bold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8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png"/><Relationship Id="rId68" Type="http://schemas.openxmlformats.org/officeDocument/2006/relationships/image" Target="media/image35.png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41.png"/><Relationship Id="rId79" Type="http://schemas.openxmlformats.org/officeDocument/2006/relationships/image" Target="media/image46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77" Type="http://schemas.openxmlformats.org/officeDocument/2006/relationships/image" Target="media/image44.png"/><Relationship Id="rId8" Type="http://schemas.openxmlformats.org/officeDocument/2006/relationships/hyperlink" Target="mailto:hoducduy@hcmut.edu.vn" TargetMode="External"/><Relationship Id="rId51" Type="http://schemas.openxmlformats.org/officeDocument/2006/relationships/image" Target="media/image23.wmf"/><Relationship Id="rId72" Type="http://schemas.openxmlformats.org/officeDocument/2006/relationships/image" Target="media/image39.png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4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9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73" Type="http://schemas.openxmlformats.org/officeDocument/2006/relationships/image" Target="media/image40.png"/><Relationship Id="rId78" Type="http://schemas.openxmlformats.org/officeDocument/2006/relationships/image" Target="media/image45.png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png"/><Relationship Id="rId55" Type="http://schemas.openxmlformats.org/officeDocument/2006/relationships/oleObject" Target="embeddings/oleObject23.bin"/><Relationship Id="rId76" Type="http://schemas.openxmlformats.org/officeDocument/2006/relationships/image" Target="media/image43.png"/><Relationship Id="rId7" Type="http://schemas.openxmlformats.org/officeDocument/2006/relationships/endnotes" Target="endnotes.xml"/><Relationship Id="rId71" Type="http://schemas.openxmlformats.org/officeDocument/2006/relationships/image" Target="media/image38.png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AF1B9B-1BA1-40BE-8863-4E22866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3336</Words>
  <Characters>19019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Richter</dc:creator>
  <dc:description>Formats and macros for Springer Lecture Notes</dc:description>
  <cp:lastModifiedBy>Asus</cp:lastModifiedBy>
  <cp:revision>2</cp:revision>
  <cp:lastPrinted>2023-03-02T20:53:00Z</cp:lastPrinted>
  <dcterms:created xsi:type="dcterms:W3CDTF">2023-03-27T09:47:00Z</dcterms:created>
  <dcterms:modified xsi:type="dcterms:W3CDTF">2023-03-27T09:47:00Z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</Properties>
</file>