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4F" w:rsidRPr="00803461" w:rsidRDefault="00EB4517" w:rsidP="00EB4517">
      <w:pPr>
        <w:tabs>
          <w:tab w:val="left" w:pos="522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8"/>
          <w:szCs w:val="28"/>
        </w:rPr>
        <w:t>An Improved</w:t>
      </w:r>
      <w:r w:rsidR="00A15CC7" w:rsidRPr="00A15CC7">
        <w:rPr>
          <w:rFonts w:asciiTheme="majorBidi" w:hAnsiTheme="majorBidi" w:cstheme="majorBidi"/>
          <w:b/>
          <w:sz w:val="28"/>
          <w:szCs w:val="28"/>
        </w:rPr>
        <w:t xml:space="preserve"> Local Damage Model </w:t>
      </w:r>
      <w:r>
        <w:rPr>
          <w:rFonts w:asciiTheme="majorBidi" w:hAnsiTheme="majorBidi" w:cstheme="majorBidi"/>
          <w:b/>
          <w:sz w:val="28"/>
          <w:szCs w:val="28"/>
        </w:rPr>
        <w:t>with Alternative Equivalent Strain for Quasi-Brittle Materials</w:t>
      </w:r>
    </w:p>
    <w:p w:rsidR="005F124F" w:rsidRPr="006063E0" w:rsidRDefault="00A15CC7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Nhu-Quan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Tran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6"/>
        </w:rPr>
        <w:t>, Ngoc-Minh Nguyen</w:t>
      </w:r>
      <w:r w:rsidR="005F124F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3,4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6"/>
        </w:rPr>
        <w:t>Quoc-Tinh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Bui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*3,4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and Duy-Duc Ho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AE5539">
        <w:rPr>
          <w:rFonts w:ascii="Times New Roman" w:hAnsi="Times New Roman" w:cs="Times New Roman"/>
          <w:sz w:val="24"/>
          <w:szCs w:val="26"/>
          <w:vertAlign w:val="superscript"/>
        </w:rPr>
        <w:t>*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1,2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="00A15CC7" w:rsidRPr="00A15CC7">
        <w:rPr>
          <w:rFonts w:ascii="Times New Roman" w:hAnsi="Times New Roman" w:cs="Times New Roman"/>
          <w:i/>
          <w:sz w:val="24"/>
          <w:szCs w:val="26"/>
        </w:rPr>
        <w:t>Faculty of Civil Engineering, Ho Chi Min</w:t>
      </w:r>
      <w:r w:rsidR="00A15CC7">
        <w:rPr>
          <w:rFonts w:ascii="Times New Roman" w:hAnsi="Times New Roman" w:cs="Times New Roman"/>
          <w:i/>
          <w:sz w:val="24"/>
          <w:szCs w:val="26"/>
        </w:rPr>
        <w:t xml:space="preserve">h City University of Technology </w:t>
      </w:r>
      <w:r w:rsidR="00A15CC7" w:rsidRPr="00A15CC7">
        <w:rPr>
          <w:rFonts w:ascii="Times New Roman" w:hAnsi="Times New Roman" w:cs="Times New Roman"/>
          <w:i/>
          <w:sz w:val="24"/>
          <w:szCs w:val="26"/>
        </w:rPr>
        <w:t xml:space="preserve">(HCMUT), 268 Ly </w:t>
      </w:r>
      <w:proofErr w:type="spellStart"/>
      <w:r w:rsidR="00A15CC7" w:rsidRPr="00A15CC7">
        <w:rPr>
          <w:rFonts w:ascii="Times New Roman" w:hAnsi="Times New Roman" w:cs="Times New Roman"/>
          <w:i/>
          <w:sz w:val="24"/>
          <w:szCs w:val="26"/>
        </w:rPr>
        <w:t>Thuong</w:t>
      </w:r>
      <w:proofErr w:type="spellEnd"/>
      <w:r w:rsidR="00A15CC7" w:rsidRPr="00A15CC7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A15CC7" w:rsidRPr="00A15CC7">
        <w:rPr>
          <w:rFonts w:ascii="Times New Roman" w:hAnsi="Times New Roman" w:cs="Times New Roman"/>
          <w:i/>
          <w:sz w:val="24"/>
          <w:szCs w:val="26"/>
        </w:rPr>
        <w:t>Kiet</w:t>
      </w:r>
      <w:proofErr w:type="spellEnd"/>
      <w:r w:rsidR="00A15CC7" w:rsidRPr="00A15CC7">
        <w:rPr>
          <w:rFonts w:ascii="Times New Roman" w:hAnsi="Times New Roman" w:cs="Times New Roman"/>
          <w:i/>
          <w:sz w:val="24"/>
          <w:szCs w:val="26"/>
        </w:rPr>
        <w:t xml:space="preserve"> Street, District 10, Ho Chi Minh City, Vietnam</w:t>
      </w:r>
    </w:p>
    <w:p w:rsidR="00A15CC7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A15CC7" w:rsidRPr="00A15CC7">
        <w:rPr>
          <w:rFonts w:ascii="Times New Roman" w:hAnsi="Times New Roman" w:cs="Times New Roman"/>
          <w:i/>
          <w:sz w:val="24"/>
          <w:szCs w:val="26"/>
        </w:rPr>
        <w:t xml:space="preserve">Vietnam National University Ho Chi Minh City, Thu Duc City, Ho Chi Minh City, Vietnam </w:t>
      </w:r>
    </w:p>
    <w:p w:rsidR="00A15CC7" w:rsidRDefault="00A15CC7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A15CC7">
        <w:rPr>
          <w:rFonts w:ascii="Times New Roman" w:hAnsi="Times New Roman" w:cs="Times New Roman"/>
          <w:i/>
          <w:sz w:val="24"/>
          <w:szCs w:val="26"/>
          <w:vertAlign w:val="superscript"/>
        </w:rPr>
        <w:t>3</w:t>
      </w:r>
      <w:r w:rsidRPr="00A15CC7">
        <w:rPr>
          <w:rFonts w:ascii="Times New Roman" w:hAnsi="Times New Roman" w:cs="Times New Roman"/>
          <w:i/>
          <w:sz w:val="24"/>
          <w:szCs w:val="26"/>
        </w:rPr>
        <w:t xml:space="preserve"> Duy Tan Institute for Computational Engineering (DTRICE), Duy Tan University, Ho Chi Minh City</w:t>
      </w:r>
      <w:r w:rsidR="00CE71B7">
        <w:rPr>
          <w:rFonts w:ascii="Times New Roman" w:hAnsi="Times New Roman" w:cs="Times New Roman"/>
          <w:i/>
          <w:sz w:val="24"/>
          <w:szCs w:val="26"/>
        </w:rPr>
        <w:t xml:space="preserve"> 700000</w:t>
      </w:r>
      <w:r w:rsidRPr="00A15CC7">
        <w:rPr>
          <w:rFonts w:ascii="Times New Roman" w:hAnsi="Times New Roman" w:cs="Times New Roman"/>
          <w:i/>
          <w:sz w:val="24"/>
          <w:szCs w:val="26"/>
        </w:rPr>
        <w:t>, Vietnam</w:t>
      </w:r>
    </w:p>
    <w:p w:rsidR="00A15CC7" w:rsidRDefault="00A15CC7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A15CC7">
        <w:rPr>
          <w:rFonts w:ascii="Times New Roman" w:hAnsi="Times New Roman" w:cs="Times New Roman"/>
          <w:i/>
          <w:sz w:val="24"/>
          <w:szCs w:val="26"/>
          <w:vertAlign w:val="superscript"/>
        </w:rPr>
        <w:t>4</w:t>
      </w:r>
      <w:r w:rsidRPr="00A15CC7">
        <w:rPr>
          <w:rFonts w:ascii="Times New Roman" w:hAnsi="Times New Roman" w:cs="Times New Roman"/>
          <w:i/>
          <w:sz w:val="24"/>
          <w:szCs w:val="26"/>
        </w:rPr>
        <w:t xml:space="preserve"> Faculty of Civil Engineering, Duy Tan University, Da Nang</w:t>
      </w:r>
      <w:r w:rsidR="00CE71B7">
        <w:rPr>
          <w:rFonts w:ascii="Times New Roman" w:hAnsi="Times New Roman" w:cs="Times New Roman"/>
          <w:i/>
          <w:sz w:val="24"/>
          <w:szCs w:val="26"/>
        </w:rPr>
        <w:t xml:space="preserve"> 550000</w:t>
      </w:r>
      <w:r w:rsidRPr="00A15CC7">
        <w:rPr>
          <w:rFonts w:ascii="Times New Roman" w:hAnsi="Times New Roman" w:cs="Times New Roman"/>
          <w:i/>
          <w:sz w:val="24"/>
          <w:szCs w:val="26"/>
        </w:rPr>
        <w:t>, Vietnam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AE5539">
        <w:rPr>
          <w:rFonts w:ascii="Times New Roman" w:hAnsi="Times New Roman" w:cs="Times New Roman"/>
          <w:i/>
          <w:sz w:val="24"/>
          <w:szCs w:val="26"/>
        </w:rPr>
        <w:t>tinh.buiquoc@gmail.com</w:t>
      </w:r>
      <w:r w:rsidR="00AE5539" w:rsidRPr="00AE5539">
        <w:rPr>
          <w:rFonts w:ascii="Times New Roman" w:hAnsi="Times New Roman" w:cs="Times New Roman"/>
          <w:i/>
          <w:sz w:val="24"/>
          <w:szCs w:val="26"/>
        </w:rPr>
        <w:t>;</w:t>
      </w:r>
      <w:r w:rsidR="00A15CC7" w:rsidRPr="00A15CC7">
        <w:rPr>
          <w:rFonts w:ascii="Times New Roman" w:hAnsi="Times New Roman" w:cs="Times New Roman"/>
          <w:i/>
          <w:sz w:val="24"/>
          <w:szCs w:val="26"/>
        </w:rPr>
        <w:t xml:space="preserve"> hoducduy@hcmut.edu.vn</w:t>
      </w:r>
    </w:p>
    <w:p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124F" w:rsidRPr="005F124F" w:rsidRDefault="005F124F" w:rsidP="00B9007F">
      <w:pPr>
        <w:rPr>
          <w:rFonts w:asciiTheme="majorBidi" w:eastAsia="SimSun" w:hAnsiTheme="majorBidi" w:cstheme="majorBidi"/>
          <w:kern w:val="0"/>
          <w:sz w:val="24"/>
          <w:szCs w:val="24"/>
          <w:lang w:val="en-AU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bookmarkStart w:id="0" w:name="OLE_LINK89"/>
      <w:bookmarkStart w:id="1" w:name="OLE_LINK90"/>
      <w:r w:rsidR="00B9007F" w:rsidRPr="00B9007F">
        <w:rPr>
          <w:rFonts w:asciiTheme="majorBidi" w:hAnsiTheme="majorBidi" w:cstheme="majorBidi"/>
          <w:sz w:val="22"/>
        </w:rPr>
        <w:t>This paper presents an improved local damage mo</w:t>
      </w:r>
      <w:r w:rsidR="00EB4517">
        <w:rPr>
          <w:rFonts w:asciiTheme="majorBidi" w:hAnsiTheme="majorBidi" w:cstheme="majorBidi"/>
          <w:sz w:val="22"/>
        </w:rPr>
        <w:t xml:space="preserve">del with an alternative equivalent strain for quasi-brittle materials. The state of material is represented by a damage parameter </w:t>
      </w:r>
      <w:r w:rsidR="00EB4517" w:rsidRPr="00EB4517">
        <w:rPr>
          <w:rFonts w:asciiTheme="majorBidi" w:hAnsiTheme="majorBidi" w:cstheme="majorBidi"/>
          <w:i/>
          <w:sz w:val="22"/>
        </w:rPr>
        <w:t>d</w:t>
      </w:r>
      <w:r w:rsidR="00EB4517">
        <w:rPr>
          <w:rFonts w:asciiTheme="majorBidi" w:hAnsiTheme="majorBidi" w:cstheme="majorBidi"/>
          <w:sz w:val="22"/>
        </w:rPr>
        <w:t xml:space="preserve"> in the range [0,1] to describe the degradation from intactness (</w:t>
      </w:r>
      <w:r w:rsidR="00EB4517" w:rsidRPr="00AE5539">
        <w:rPr>
          <w:rFonts w:asciiTheme="majorBidi" w:hAnsiTheme="majorBidi" w:cstheme="majorBidi"/>
          <w:i/>
          <w:sz w:val="22"/>
        </w:rPr>
        <w:t>d</w:t>
      </w:r>
      <w:r w:rsidR="00EB4517">
        <w:rPr>
          <w:rFonts w:asciiTheme="majorBidi" w:hAnsiTheme="majorBidi" w:cstheme="majorBidi"/>
          <w:sz w:val="22"/>
        </w:rPr>
        <w:t xml:space="preserve"> = 0) to complete failure (</w:t>
      </w:r>
      <w:r w:rsidR="00EB4517" w:rsidRPr="00EB4517">
        <w:rPr>
          <w:rFonts w:asciiTheme="majorBidi" w:hAnsiTheme="majorBidi" w:cstheme="majorBidi"/>
          <w:i/>
          <w:sz w:val="22"/>
        </w:rPr>
        <w:t>d</w:t>
      </w:r>
      <w:r w:rsidR="00EB4517">
        <w:rPr>
          <w:rFonts w:asciiTheme="majorBidi" w:hAnsiTheme="majorBidi" w:cstheme="majorBidi"/>
          <w:sz w:val="22"/>
        </w:rPr>
        <w:t xml:space="preserve"> = 1). Here, </w:t>
      </w:r>
      <w:r w:rsidR="00A00203">
        <w:rPr>
          <w:rFonts w:asciiTheme="majorBidi" w:hAnsiTheme="majorBidi" w:cstheme="majorBidi"/>
          <w:sz w:val="22"/>
        </w:rPr>
        <w:t xml:space="preserve">the fracture energy and the element characteristic length into the calculation of the damage parameter. This improvement helps to mitigate the issue of mesh-dependency being inherent to </w:t>
      </w:r>
      <w:r w:rsidR="009311B0">
        <w:rPr>
          <w:rFonts w:asciiTheme="majorBidi" w:hAnsiTheme="majorBidi" w:cstheme="majorBidi"/>
          <w:sz w:val="22"/>
        </w:rPr>
        <w:t xml:space="preserve">the </w:t>
      </w:r>
      <w:r w:rsidR="00A00203">
        <w:rPr>
          <w:rFonts w:asciiTheme="majorBidi" w:hAnsiTheme="majorBidi" w:cstheme="majorBidi"/>
          <w:sz w:val="22"/>
        </w:rPr>
        <w:t xml:space="preserve">local continuum damage model, while the advantage of low computational cost remains. </w:t>
      </w:r>
      <w:r w:rsidR="009C407F">
        <w:rPr>
          <w:rFonts w:asciiTheme="majorBidi" w:hAnsiTheme="majorBidi" w:cstheme="majorBidi"/>
          <w:sz w:val="22"/>
        </w:rPr>
        <w:t xml:space="preserve">It was pointed out in the literature that the evaluation of equivalent strain may affect the prediction of </w:t>
      </w:r>
      <w:r w:rsidR="009311B0">
        <w:rPr>
          <w:rFonts w:asciiTheme="majorBidi" w:hAnsiTheme="majorBidi" w:cstheme="majorBidi"/>
          <w:sz w:val="22"/>
        </w:rPr>
        <w:t xml:space="preserve">the </w:t>
      </w:r>
      <w:r w:rsidR="009C407F">
        <w:rPr>
          <w:rFonts w:asciiTheme="majorBidi" w:hAnsiTheme="majorBidi" w:cstheme="majorBidi"/>
          <w:sz w:val="22"/>
        </w:rPr>
        <w:t xml:space="preserve">numerical model on the growth of </w:t>
      </w:r>
      <w:r w:rsidR="009311B0">
        <w:rPr>
          <w:rFonts w:asciiTheme="majorBidi" w:hAnsiTheme="majorBidi" w:cstheme="majorBidi"/>
          <w:sz w:val="22"/>
        </w:rPr>
        <w:t xml:space="preserve">the </w:t>
      </w:r>
      <w:bookmarkStart w:id="2" w:name="_GoBack"/>
      <w:bookmarkEnd w:id="2"/>
      <w:r w:rsidR="009C407F">
        <w:rPr>
          <w:rFonts w:asciiTheme="majorBidi" w:hAnsiTheme="majorBidi" w:cstheme="majorBidi"/>
          <w:sz w:val="22"/>
        </w:rPr>
        <w:t>damage zone, especially when mixed-mode loadings are involved. Therefore</w:t>
      </w:r>
      <w:r w:rsidR="00A00203">
        <w:rPr>
          <w:rFonts w:asciiTheme="majorBidi" w:hAnsiTheme="majorBidi" w:cstheme="majorBidi"/>
          <w:sz w:val="22"/>
        </w:rPr>
        <w:t xml:space="preserve">, for better modeling the failure behavior </w:t>
      </w:r>
      <w:r w:rsidR="009C407F">
        <w:rPr>
          <w:rFonts w:asciiTheme="majorBidi" w:hAnsiTheme="majorBidi" w:cstheme="majorBidi"/>
          <w:sz w:val="22"/>
        </w:rPr>
        <w:t xml:space="preserve">under mixed-mode loadings </w:t>
      </w:r>
      <w:r w:rsidR="00A00203">
        <w:rPr>
          <w:rFonts w:asciiTheme="majorBidi" w:hAnsiTheme="majorBidi" w:cstheme="majorBidi"/>
          <w:sz w:val="22"/>
        </w:rPr>
        <w:t xml:space="preserve">of quasi-brittle materials such as concrete and limestone, in which compressive strength is higher than tensile strength, an alternative evaluation of equivalent strain based on the </w:t>
      </w:r>
      <w:proofErr w:type="spellStart"/>
      <w:r w:rsidR="00A00203">
        <w:rPr>
          <w:rFonts w:asciiTheme="majorBidi" w:hAnsiTheme="majorBidi" w:cstheme="majorBidi"/>
          <w:sz w:val="22"/>
        </w:rPr>
        <w:t>Ottosen</w:t>
      </w:r>
      <w:proofErr w:type="spellEnd"/>
      <w:r w:rsidR="00A00203">
        <w:rPr>
          <w:rFonts w:asciiTheme="majorBidi" w:hAnsiTheme="majorBidi" w:cstheme="majorBidi"/>
          <w:sz w:val="22"/>
        </w:rPr>
        <w:t xml:space="preserve"> criterion is adopted. </w:t>
      </w:r>
      <w:r w:rsidR="009C407F">
        <w:rPr>
          <w:rFonts w:asciiTheme="majorBidi" w:hAnsiTheme="majorBidi" w:cstheme="majorBidi"/>
          <w:sz w:val="22"/>
        </w:rPr>
        <w:t>The accuracy and efficiency of the proposed approach are demonstrated via comparison with existing experimental data and other numerical models available in the literature</w:t>
      </w:r>
      <w:r w:rsidR="00AE5539">
        <w:rPr>
          <w:rFonts w:asciiTheme="majorBidi" w:hAnsiTheme="majorBidi" w:cstheme="majorBidi"/>
          <w:sz w:val="22"/>
        </w:rPr>
        <w:t xml:space="preserve"> </w:t>
      </w:r>
      <w:bookmarkEnd w:id="0"/>
      <w:bookmarkEnd w:id="1"/>
      <w:r w:rsidR="00AE5539">
        <w:rPr>
          <w:rFonts w:asciiTheme="majorBidi" w:hAnsiTheme="majorBidi" w:cstheme="majorBidi"/>
          <w:sz w:val="22"/>
        </w:rPr>
        <w:t>…</w:t>
      </w:r>
    </w:p>
    <w:p w:rsidR="005F124F" w:rsidRPr="00BA2FE0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5F124F" w:rsidRPr="00AE5539" w:rsidRDefault="005F124F" w:rsidP="00AE5539">
      <w:pPr>
        <w:widowControl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AE553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Improved local damage model, Q</w:t>
      </w:r>
      <w:r w:rsidR="00393E84" w:rsidRPr="00393E84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uasi-brittle material,</w:t>
      </w:r>
      <w:r w:rsidR="00AE553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E</w:t>
      </w:r>
      <w:r w:rsidR="009C407F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quivalent strain,</w:t>
      </w:r>
      <w:r w:rsidR="00393E84" w:rsidRPr="00393E84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</w:t>
      </w:r>
      <w:proofErr w:type="spellStart"/>
      <w:r w:rsidR="00CF116B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Ottosen</w:t>
      </w:r>
      <w:proofErr w:type="spellEnd"/>
      <w:r w:rsidR="009C407F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criterion</w:t>
      </w:r>
      <w:r w:rsidR="00803461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.</w:t>
      </w:r>
    </w:p>
    <w:p w:rsidR="003D6F29" w:rsidRPr="005F124F" w:rsidRDefault="003D6F29">
      <w:pPr>
        <w:rPr>
          <w:lang w:val="en-AU"/>
        </w:rPr>
      </w:pP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376A66"/>
    <w:rsid w:val="00393E84"/>
    <w:rsid w:val="003D6F29"/>
    <w:rsid w:val="005F109D"/>
    <w:rsid w:val="005F124F"/>
    <w:rsid w:val="00803461"/>
    <w:rsid w:val="008C3C73"/>
    <w:rsid w:val="009311B0"/>
    <w:rsid w:val="00940A82"/>
    <w:rsid w:val="009C407F"/>
    <w:rsid w:val="00A00203"/>
    <w:rsid w:val="00A15CC7"/>
    <w:rsid w:val="00AE5539"/>
    <w:rsid w:val="00B9007F"/>
    <w:rsid w:val="00CC4D72"/>
    <w:rsid w:val="00CE71B7"/>
    <w:rsid w:val="00CF116B"/>
    <w:rsid w:val="00EA3711"/>
    <w:rsid w:val="00EB4517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82A1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Duc Duy Ho</cp:lastModifiedBy>
  <cp:revision>7</cp:revision>
  <dcterms:created xsi:type="dcterms:W3CDTF">2023-01-21T16:02:00Z</dcterms:created>
  <dcterms:modified xsi:type="dcterms:W3CDTF">2023-01-23T02:53:00Z</dcterms:modified>
</cp:coreProperties>
</file>